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599F" w14:textId="74925FD7" w:rsidR="00B80370" w:rsidRDefault="00B80370" w:rsidP="0047429E">
      <w:pPr>
        <w:pStyle w:val="af1"/>
        <w:ind w:firstLine="6521"/>
        <w:jc w:val="left"/>
        <w:rPr>
          <w:b w:val="0"/>
          <w:bCs w:val="0"/>
          <w:sz w:val="24"/>
        </w:rPr>
      </w:pPr>
    </w:p>
    <w:p w14:paraId="384648E9" w14:textId="5D8B4AD7" w:rsidR="0047429E" w:rsidRPr="00E77729" w:rsidRDefault="0047429E" w:rsidP="0047429E">
      <w:pPr>
        <w:pStyle w:val="af1"/>
        <w:ind w:firstLine="6521"/>
        <w:jc w:val="left"/>
        <w:rPr>
          <w:b w:val="0"/>
          <w:bCs w:val="0"/>
          <w:sz w:val="24"/>
        </w:rPr>
      </w:pPr>
      <w:r w:rsidRPr="00E77729">
        <w:rPr>
          <w:b w:val="0"/>
          <w:bCs w:val="0"/>
          <w:sz w:val="24"/>
        </w:rPr>
        <w:t>Приложение</w:t>
      </w:r>
      <w:r>
        <w:rPr>
          <w:b w:val="0"/>
          <w:bCs w:val="0"/>
          <w:sz w:val="24"/>
        </w:rPr>
        <w:t xml:space="preserve"> </w:t>
      </w:r>
      <w:r w:rsidRPr="00E77729">
        <w:rPr>
          <w:b w:val="0"/>
          <w:bCs w:val="0"/>
          <w:sz w:val="24"/>
        </w:rPr>
        <w:t>№</w:t>
      </w:r>
      <w:r>
        <w:rPr>
          <w:b w:val="0"/>
          <w:bCs w:val="0"/>
          <w:sz w:val="24"/>
        </w:rPr>
        <w:t xml:space="preserve"> </w:t>
      </w:r>
      <w:r w:rsidRPr="00E77729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</w:t>
      </w:r>
      <w:r w:rsidRPr="00E77729">
        <w:rPr>
          <w:b w:val="0"/>
          <w:bCs w:val="0"/>
          <w:sz w:val="24"/>
        </w:rPr>
        <w:t>к</w:t>
      </w:r>
      <w:r>
        <w:rPr>
          <w:b w:val="0"/>
          <w:bCs w:val="0"/>
          <w:sz w:val="24"/>
        </w:rPr>
        <w:t xml:space="preserve"> </w:t>
      </w:r>
      <w:r w:rsidRPr="00E77729">
        <w:rPr>
          <w:b w:val="0"/>
          <w:bCs w:val="0"/>
          <w:sz w:val="24"/>
        </w:rPr>
        <w:t>приказу</w:t>
      </w:r>
    </w:p>
    <w:p w14:paraId="7B67F53F" w14:textId="53C96EFE" w:rsidR="0047429E" w:rsidRPr="00E77729" w:rsidRDefault="000E0DC2" w:rsidP="009929C1">
      <w:pPr>
        <w:pStyle w:val="af1"/>
        <w:ind w:left="652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ОО</w:t>
      </w:r>
      <w:r w:rsidRPr="00E77729"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 xml:space="preserve"> </w:t>
      </w:r>
      <w:r w:rsidR="0047429E" w:rsidRPr="00E77729">
        <w:rPr>
          <w:b w:val="0"/>
          <w:bCs w:val="0"/>
          <w:sz w:val="24"/>
        </w:rPr>
        <w:t>«Интер</w:t>
      </w:r>
      <w:r w:rsidR="0047429E">
        <w:rPr>
          <w:b w:val="0"/>
          <w:bCs w:val="0"/>
          <w:sz w:val="24"/>
        </w:rPr>
        <w:t xml:space="preserve"> </w:t>
      </w:r>
      <w:r w:rsidR="0047429E" w:rsidRPr="00E77729">
        <w:rPr>
          <w:b w:val="0"/>
          <w:bCs w:val="0"/>
          <w:sz w:val="24"/>
        </w:rPr>
        <w:t>РАО</w:t>
      </w:r>
      <w:r>
        <w:rPr>
          <w:b w:val="0"/>
          <w:bCs w:val="0"/>
          <w:sz w:val="24"/>
        </w:rPr>
        <w:t xml:space="preserve"> –Управление сервисами</w:t>
      </w:r>
      <w:r w:rsidR="0047429E" w:rsidRPr="00E77729">
        <w:rPr>
          <w:b w:val="0"/>
          <w:bCs w:val="0"/>
          <w:sz w:val="24"/>
        </w:rPr>
        <w:t>»</w:t>
      </w:r>
      <w:r w:rsidR="0047429E">
        <w:rPr>
          <w:b w:val="0"/>
          <w:bCs w:val="0"/>
          <w:sz w:val="24"/>
        </w:rPr>
        <w:t xml:space="preserve">  </w:t>
      </w:r>
    </w:p>
    <w:p w14:paraId="5E387396" w14:textId="43300B04" w:rsidR="0047429E" w:rsidRPr="00E77729" w:rsidRDefault="0047429E" w:rsidP="0047429E">
      <w:pPr>
        <w:pStyle w:val="af1"/>
        <w:ind w:firstLine="6521"/>
        <w:jc w:val="left"/>
        <w:rPr>
          <w:b w:val="0"/>
          <w:bCs w:val="0"/>
          <w:sz w:val="24"/>
        </w:rPr>
      </w:pPr>
      <w:r w:rsidRPr="00E77729">
        <w:rPr>
          <w:b w:val="0"/>
          <w:bCs w:val="0"/>
          <w:sz w:val="24"/>
        </w:rPr>
        <w:t>от</w:t>
      </w:r>
      <w:r>
        <w:rPr>
          <w:b w:val="0"/>
          <w:bCs w:val="0"/>
          <w:sz w:val="24"/>
        </w:rPr>
        <w:t xml:space="preserve"> </w:t>
      </w:r>
      <w:r w:rsidRPr="00E77729">
        <w:rPr>
          <w:b w:val="0"/>
          <w:bCs w:val="0"/>
          <w:sz w:val="24"/>
        </w:rPr>
        <w:t>________</w:t>
      </w:r>
      <w:r>
        <w:rPr>
          <w:b w:val="0"/>
          <w:bCs w:val="0"/>
          <w:sz w:val="24"/>
        </w:rPr>
        <w:t xml:space="preserve"> </w:t>
      </w:r>
      <w:r w:rsidRPr="00E77729">
        <w:rPr>
          <w:b w:val="0"/>
          <w:bCs w:val="0"/>
          <w:sz w:val="24"/>
        </w:rPr>
        <w:t>№</w:t>
      </w:r>
      <w:r>
        <w:rPr>
          <w:b w:val="0"/>
          <w:bCs w:val="0"/>
          <w:sz w:val="24"/>
        </w:rPr>
        <w:t xml:space="preserve"> </w:t>
      </w:r>
      <w:r w:rsidRPr="00E77729">
        <w:rPr>
          <w:b w:val="0"/>
          <w:bCs w:val="0"/>
          <w:sz w:val="24"/>
        </w:rPr>
        <w:t>__________</w:t>
      </w:r>
    </w:p>
    <w:p w14:paraId="36B72B84" w14:textId="77777777" w:rsidR="0047429E" w:rsidRPr="00E77729" w:rsidRDefault="0047429E" w:rsidP="0047429E">
      <w:pPr>
        <w:pStyle w:val="m"/>
        <w:jc w:val="center"/>
        <w:rPr>
          <w:b/>
          <w:bCs/>
          <w:sz w:val="36"/>
        </w:rPr>
      </w:pPr>
    </w:p>
    <w:p w14:paraId="2C0D419E" w14:textId="77777777" w:rsidR="0047429E" w:rsidRPr="00E77729" w:rsidRDefault="0047429E" w:rsidP="0047429E">
      <w:pPr>
        <w:pStyle w:val="m"/>
        <w:jc w:val="center"/>
        <w:rPr>
          <w:b/>
          <w:bCs/>
          <w:sz w:val="36"/>
        </w:rPr>
      </w:pPr>
    </w:p>
    <w:p w14:paraId="139B1C00" w14:textId="77777777" w:rsidR="0047429E" w:rsidRPr="00E77729" w:rsidRDefault="0047429E" w:rsidP="0047429E">
      <w:pPr>
        <w:pStyle w:val="m"/>
        <w:jc w:val="center"/>
        <w:rPr>
          <w:b/>
          <w:bCs/>
          <w:sz w:val="36"/>
        </w:rPr>
      </w:pPr>
    </w:p>
    <w:p w14:paraId="408DD80F" w14:textId="77777777" w:rsidR="0047429E" w:rsidRPr="00E77729" w:rsidRDefault="0047429E" w:rsidP="0047429E">
      <w:pPr>
        <w:pStyle w:val="m"/>
        <w:tabs>
          <w:tab w:val="left" w:pos="7410"/>
        </w:tabs>
        <w:jc w:val="center"/>
        <w:rPr>
          <w:b/>
          <w:bCs/>
          <w:sz w:val="36"/>
        </w:rPr>
      </w:pPr>
    </w:p>
    <w:p w14:paraId="30319137" w14:textId="794FE0D5" w:rsidR="0047429E" w:rsidRPr="00E77729" w:rsidRDefault="0047429E" w:rsidP="00586BF6">
      <w:pPr>
        <w:pStyle w:val="m"/>
        <w:rPr>
          <w:b/>
          <w:bCs/>
          <w:sz w:val="36"/>
        </w:rPr>
      </w:pPr>
    </w:p>
    <w:p w14:paraId="2D7D28E6" w14:textId="1E993F79" w:rsidR="0047429E" w:rsidRPr="00E77729" w:rsidRDefault="0047429E" w:rsidP="009A6459">
      <w:pPr>
        <w:pStyle w:val="m"/>
        <w:rPr>
          <w:b/>
          <w:bCs/>
          <w:sz w:val="36"/>
        </w:rPr>
      </w:pPr>
    </w:p>
    <w:p w14:paraId="3596CC35" w14:textId="77777777" w:rsidR="0047429E" w:rsidRPr="00E77729" w:rsidRDefault="0047429E" w:rsidP="0047429E">
      <w:pPr>
        <w:pStyle w:val="m"/>
        <w:jc w:val="center"/>
        <w:rPr>
          <w:b/>
          <w:bCs/>
          <w:sz w:val="36"/>
        </w:rPr>
      </w:pPr>
    </w:p>
    <w:p w14:paraId="7524E01F" w14:textId="77777777" w:rsidR="0047429E" w:rsidRPr="00E77729" w:rsidRDefault="0047429E" w:rsidP="0047429E">
      <w:pPr>
        <w:pStyle w:val="m"/>
        <w:jc w:val="center"/>
        <w:rPr>
          <w:b/>
          <w:bCs/>
          <w:sz w:val="36"/>
        </w:rPr>
      </w:pPr>
      <w:r>
        <w:rPr>
          <w:b/>
          <w:bCs/>
          <w:sz w:val="36"/>
        </w:rPr>
        <w:t>Политика</w:t>
      </w:r>
    </w:p>
    <w:p w14:paraId="0FD2EE30" w14:textId="77777777" w:rsidR="00AD0E63" w:rsidRDefault="00D22EE8" w:rsidP="0047429E">
      <w:pPr>
        <w:spacing w:before="40" w:after="40"/>
        <w:jc w:val="center"/>
        <w:rPr>
          <w:b/>
          <w:bCs/>
          <w:sz w:val="36"/>
        </w:rPr>
      </w:pPr>
      <w:r>
        <w:rPr>
          <w:b/>
          <w:bCs/>
          <w:sz w:val="36"/>
        </w:rPr>
        <w:t>в</w:t>
      </w:r>
      <w:r w:rsidR="008C2560">
        <w:rPr>
          <w:b/>
          <w:bCs/>
          <w:sz w:val="36"/>
        </w:rPr>
        <w:t xml:space="preserve"> отношении о</w:t>
      </w:r>
      <w:r w:rsidR="0047429E" w:rsidRPr="00E77729">
        <w:rPr>
          <w:b/>
          <w:bCs/>
          <w:sz w:val="36"/>
        </w:rPr>
        <w:t>бработк</w:t>
      </w:r>
      <w:r w:rsidR="0047429E">
        <w:rPr>
          <w:b/>
          <w:bCs/>
          <w:sz w:val="36"/>
        </w:rPr>
        <w:t xml:space="preserve">и </w:t>
      </w:r>
      <w:r w:rsidR="0047429E" w:rsidRPr="00E77729">
        <w:rPr>
          <w:b/>
          <w:bCs/>
          <w:sz w:val="36"/>
        </w:rPr>
        <w:t>персональных</w:t>
      </w:r>
      <w:r w:rsidR="0047429E">
        <w:rPr>
          <w:b/>
          <w:bCs/>
          <w:sz w:val="36"/>
        </w:rPr>
        <w:t xml:space="preserve"> </w:t>
      </w:r>
      <w:r w:rsidR="0047429E" w:rsidRPr="00E77729">
        <w:rPr>
          <w:b/>
          <w:bCs/>
          <w:sz w:val="36"/>
        </w:rPr>
        <w:t>данных</w:t>
      </w:r>
      <w:r w:rsidR="0047429E">
        <w:rPr>
          <w:b/>
          <w:bCs/>
          <w:sz w:val="36"/>
        </w:rPr>
        <w:t xml:space="preserve"> </w:t>
      </w:r>
    </w:p>
    <w:p w14:paraId="22B7016C" w14:textId="74983FC2" w:rsidR="0047429E" w:rsidRPr="00E77729" w:rsidRDefault="00C061FD" w:rsidP="0047429E">
      <w:pPr>
        <w:spacing w:before="40" w:after="40"/>
        <w:jc w:val="center"/>
        <w:rPr>
          <w:b/>
          <w:bCs/>
          <w:sz w:val="36"/>
        </w:rPr>
      </w:pPr>
      <w:r>
        <w:rPr>
          <w:b/>
          <w:bCs/>
          <w:sz w:val="36"/>
        </w:rPr>
        <w:t>ОО</w:t>
      </w:r>
      <w:r w:rsidR="008C2560">
        <w:rPr>
          <w:b/>
          <w:bCs/>
          <w:sz w:val="36"/>
        </w:rPr>
        <w:t>О</w:t>
      </w:r>
      <w:r w:rsidR="000E0DC2">
        <w:rPr>
          <w:b/>
          <w:bCs/>
          <w:sz w:val="36"/>
        </w:rPr>
        <w:t xml:space="preserve"> </w:t>
      </w:r>
      <w:r w:rsidR="0047429E">
        <w:rPr>
          <w:b/>
          <w:bCs/>
          <w:sz w:val="36"/>
        </w:rPr>
        <w:t>«Интер РАО</w:t>
      </w:r>
      <w:r>
        <w:rPr>
          <w:b/>
          <w:bCs/>
          <w:sz w:val="36"/>
        </w:rPr>
        <w:t xml:space="preserve"> – Управление сервисами</w:t>
      </w:r>
      <w:r w:rsidR="0047429E">
        <w:rPr>
          <w:b/>
          <w:bCs/>
          <w:sz w:val="36"/>
        </w:rPr>
        <w:t>»</w:t>
      </w:r>
    </w:p>
    <w:p w14:paraId="73997ACD" w14:textId="77777777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72676BF9" w14:textId="77777777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1C3EEA25" w14:textId="77777777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0975E48A" w14:textId="77777777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3D62B565" w14:textId="669A3B50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45E267FE" w14:textId="19BC65C0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6B982E7F" w14:textId="483C9D5F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586E1A41" w14:textId="12F21A2A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6CE27BF8" w14:textId="47BADA92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665FE815" w14:textId="33F6860D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13816356" w14:textId="25BC018F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p w14:paraId="38948206" w14:textId="77777777" w:rsidR="001A4D4B" w:rsidRDefault="001A4D4B">
      <w:pPr>
        <w:spacing w:line="259" w:lineRule="auto"/>
        <w:jc w:val="left"/>
        <w:rPr>
          <w:rFonts w:cs="Times New Roman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A4D4B" w14:paraId="6AB5AE9E" w14:textId="77777777" w:rsidTr="00DA6E0C">
        <w:tc>
          <w:tcPr>
            <w:tcW w:w="2972" w:type="dxa"/>
            <w:shd w:val="clear" w:color="auto" w:fill="BFBFBF" w:themeFill="background1" w:themeFillShade="BF"/>
          </w:tcPr>
          <w:p w14:paraId="5C0780A8" w14:textId="77777777" w:rsidR="001A4D4B" w:rsidRDefault="001A4D4B" w:rsidP="00DA6E0C">
            <w:pPr>
              <w:spacing w:line="240" w:lineRule="auto"/>
            </w:pPr>
            <w:r>
              <w:t>Ответственный за применение ВНД</w:t>
            </w:r>
          </w:p>
        </w:tc>
        <w:tc>
          <w:tcPr>
            <w:tcW w:w="6373" w:type="dxa"/>
          </w:tcPr>
          <w:p w14:paraId="26DF9722" w14:textId="77777777" w:rsidR="001A4D4B" w:rsidRPr="00C859CA" w:rsidRDefault="001A4D4B" w:rsidP="00DA6E0C">
            <w:pPr>
              <w:spacing w:line="240" w:lineRule="auto"/>
              <w:rPr>
                <w:color w:val="FF0000"/>
              </w:rPr>
            </w:pPr>
            <w:r w:rsidRPr="00C859CA">
              <w:t>Управление по работе с персоналом/</w:t>
            </w:r>
            <w:r>
              <w:t>Руководитель Управления (в части функциональной области «Управление персоналом»)</w:t>
            </w:r>
          </w:p>
        </w:tc>
      </w:tr>
      <w:tr w:rsidR="001A4D4B" w14:paraId="1DCBB2D5" w14:textId="77777777" w:rsidTr="00DA6E0C">
        <w:tc>
          <w:tcPr>
            <w:tcW w:w="2972" w:type="dxa"/>
            <w:shd w:val="clear" w:color="auto" w:fill="BFBFBF" w:themeFill="background1" w:themeFillShade="BF"/>
          </w:tcPr>
          <w:p w14:paraId="56F8D73D" w14:textId="77777777" w:rsidR="001A4D4B" w:rsidRDefault="001A4D4B" w:rsidP="00DA6E0C">
            <w:pPr>
              <w:spacing w:line="240" w:lineRule="auto"/>
            </w:pPr>
            <w:r>
              <w:t>Владелец документа</w:t>
            </w:r>
          </w:p>
        </w:tc>
        <w:tc>
          <w:tcPr>
            <w:tcW w:w="6373" w:type="dxa"/>
          </w:tcPr>
          <w:p w14:paraId="236611F5" w14:textId="77777777" w:rsidR="001A4D4B" w:rsidRPr="00A06F88" w:rsidRDefault="001A4D4B" w:rsidP="00DA6E0C">
            <w:pPr>
              <w:spacing w:line="240" w:lineRule="auto"/>
              <w:rPr>
                <w:i/>
                <w:color w:val="FF0000"/>
              </w:rPr>
            </w:pPr>
            <w:r w:rsidRPr="00C859CA">
              <w:t>Управление по работе с персоналом/</w:t>
            </w:r>
            <w:r>
              <w:t>Руководитель Управления (в части функциональной области «Управление персоналом»)</w:t>
            </w:r>
          </w:p>
        </w:tc>
      </w:tr>
    </w:tbl>
    <w:p w14:paraId="30AF6AE7" w14:textId="36719086" w:rsidR="00C003BD" w:rsidRDefault="00C003BD">
      <w:pPr>
        <w:spacing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id w:val="293254203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Cs w:val="24"/>
        </w:rPr>
      </w:sdtEndPr>
      <w:sdtContent>
        <w:bookmarkStart w:id="0" w:name="_Toc501540357" w:displacedByCustomXml="prev"/>
        <w:p w14:paraId="2679F78F" w14:textId="0CBC060B" w:rsidR="009B4979" w:rsidRPr="006E53AF" w:rsidRDefault="00D13DC4" w:rsidP="00D13DC4">
          <w:pPr>
            <w:pStyle w:val="afb"/>
            <w:jc w:val="center"/>
            <w:rPr>
              <w:b/>
            </w:rPr>
          </w:pPr>
          <w:r w:rsidRPr="006E53AF">
            <w:rPr>
              <w:b/>
            </w:rPr>
            <w:t>СОДЕРЖАНИЕ</w:t>
          </w:r>
          <w:bookmarkEnd w:id="0"/>
        </w:p>
        <w:p w14:paraId="47B02FC7" w14:textId="3F0B74DC" w:rsidR="00D13DC4" w:rsidRPr="006E53AF" w:rsidRDefault="00D13DC4" w:rsidP="00D13DC4">
          <w:pPr>
            <w:pStyle w:val="afb"/>
            <w:jc w:val="center"/>
            <w:rPr>
              <w:b/>
            </w:rPr>
          </w:pPr>
        </w:p>
        <w:p w14:paraId="4870E4A8" w14:textId="7C53AE52" w:rsidR="0033495F" w:rsidRDefault="009B497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6E53AF">
            <w:fldChar w:fldCharType="begin"/>
          </w:r>
          <w:r w:rsidRPr="006E53AF">
            <w:instrText xml:space="preserve"> TOC \o "1-3" \h \z \u </w:instrText>
          </w:r>
          <w:r w:rsidRPr="006E53AF">
            <w:fldChar w:fldCharType="separate"/>
          </w:r>
          <w:hyperlink w:anchor="_Toc2595588" w:history="1">
            <w:r w:rsidR="0033495F" w:rsidRPr="007F7AB2">
              <w:rPr>
                <w:rStyle w:val="a5"/>
              </w:rPr>
              <w:t>1.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Информация о документе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_Toc2595588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3</w:t>
            </w:r>
            <w:r w:rsidR="0033495F">
              <w:rPr>
                <w:webHidden/>
              </w:rPr>
              <w:fldChar w:fldCharType="end"/>
            </w:r>
          </w:hyperlink>
        </w:p>
        <w:p w14:paraId="2E00DF11" w14:textId="0776704A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589" w:history="1">
            <w:r w:rsidR="0033495F" w:rsidRPr="007F7AB2">
              <w:rPr>
                <w:rStyle w:val="a5"/>
              </w:rPr>
              <w:t>2.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Область применения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_Toc2595589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3</w:t>
            </w:r>
            <w:r w:rsidR="0033495F">
              <w:rPr>
                <w:webHidden/>
              </w:rPr>
              <w:fldChar w:fldCharType="end"/>
            </w:r>
          </w:hyperlink>
        </w:p>
        <w:p w14:paraId="727A6770" w14:textId="58D03CED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590" w:history="1">
            <w:r w:rsidR="0033495F" w:rsidRPr="007F7AB2">
              <w:rPr>
                <w:rStyle w:val="a5"/>
              </w:rPr>
              <w:t>3.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Определения терминов и сокращений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_Toc2595590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3</w:t>
            </w:r>
            <w:r w:rsidR="0033495F">
              <w:rPr>
                <w:webHidden/>
              </w:rPr>
              <w:fldChar w:fldCharType="end"/>
            </w:r>
          </w:hyperlink>
        </w:p>
        <w:p w14:paraId="5CDF32D7" w14:textId="6894A8BE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591" w:history="1">
            <w:r w:rsidR="0033495F" w:rsidRPr="007F7AB2">
              <w:rPr>
                <w:rStyle w:val="a5"/>
              </w:rPr>
              <w:t>4.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Общие положения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_Toc2595591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5</w:t>
            </w:r>
            <w:r w:rsidR="0033495F">
              <w:rPr>
                <w:webHidden/>
              </w:rPr>
              <w:fldChar w:fldCharType="end"/>
            </w:r>
          </w:hyperlink>
        </w:p>
        <w:p w14:paraId="79AE4562" w14:textId="5105777B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592" w:history="1">
            <w:r w:rsidR="0033495F" w:rsidRPr="007F7AB2">
              <w:rPr>
                <w:rStyle w:val="a5"/>
              </w:rPr>
              <w:t>5.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Права и обязанности Общества и субъектов персональных данных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_Toc2595592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6</w:t>
            </w:r>
            <w:r w:rsidR="0033495F">
              <w:rPr>
                <w:webHidden/>
              </w:rPr>
              <w:fldChar w:fldCharType="end"/>
            </w:r>
          </w:hyperlink>
        </w:p>
        <w:p w14:paraId="2DA8B44B" w14:textId="0AFA0A58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595" w:history="1">
            <w:r w:rsidR="0033495F" w:rsidRPr="007F7AB2">
              <w:rPr>
                <w:rStyle w:val="a5"/>
              </w:rPr>
              <w:t>6.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Цели обработки персональных данных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_Toc2595595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10</w:t>
            </w:r>
            <w:r w:rsidR="0033495F">
              <w:rPr>
                <w:webHidden/>
              </w:rPr>
              <w:fldChar w:fldCharType="end"/>
            </w:r>
          </w:hyperlink>
        </w:p>
        <w:p w14:paraId="3C19661B" w14:textId="7A0D8B05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596" w:history="1">
            <w:r w:rsidR="0033495F" w:rsidRPr="007F7AB2">
              <w:rPr>
                <w:rStyle w:val="a5"/>
              </w:rPr>
              <w:t>7.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Правовые основания обработки персональных данных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_Toc2595596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12</w:t>
            </w:r>
            <w:r w:rsidR="0033495F">
              <w:rPr>
                <w:webHidden/>
              </w:rPr>
              <w:fldChar w:fldCharType="end"/>
            </w:r>
          </w:hyperlink>
        </w:p>
        <w:p w14:paraId="356EF0E0" w14:textId="03998B76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597" w:history="1">
            <w:r w:rsidR="0033495F" w:rsidRPr="007F7AB2">
              <w:rPr>
                <w:rStyle w:val="a5"/>
              </w:rPr>
              <w:t>8.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Объем и категории обрабатываемых персональных данных, категории субъектов персональных данных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_Toc2595597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13</w:t>
            </w:r>
            <w:r w:rsidR="0033495F">
              <w:rPr>
                <w:webHidden/>
              </w:rPr>
              <w:fldChar w:fldCharType="end"/>
            </w:r>
          </w:hyperlink>
        </w:p>
        <w:p w14:paraId="7C1B9DC2" w14:textId="5A4A50BF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643" w:history="1">
            <w:r w:rsidR="0033495F" w:rsidRPr="007F7AB2">
              <w:rPr>
                <w:rStyle w:val="a5"/>
              </w:rPr>
              <w:t>9.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Принципы, порядок и условия обработки персональных данных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_Toc2595643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14</w:t>
            </w:r>
            <w:r w:rsidR="0033495F">
              <w:rPr>
                <w:webHidden/>
              </w:rPr>
              <w:fldChar w:fldCharType="end"/>
            </w:r>
          </w:hyperlink>
        </w:p>
        <w:p w14:paraId="4A801A41" w14:textId="12AD85EF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644" w:history="1">
            <w:r w:rsidR="0033495F" w:rsidRPr="007F7AB2">
              <w:rPr>
                <w:rStyle w:val="a5"/>
              </w:rPr>
              <w:t>10.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Прекращение обработки и уничтожение персональных данных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_Toc2595644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16</w:t>
            </w:r>
            <w:r w:rsidR="0033495F">
              <w:rPr>
                <w:webHidden/>
              </w:rPr>
              <w:fldChar w:fldCharType="end"/>
            </w:r>
          </w:hyperlink>
        </w:p>
        <w:p w14:paraId="2F7C1657" w14:textId="32879C93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645" w:history="1">
            <w:r w:rsidR="0033495F" w:rsidRPr="007F7AB2">
              <w:rPr>
                <w:rStyle w:val="a5"/>
              </w:rPr>
              <w:t>11.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Защита информации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_Toc2595645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16</w:t>
            </w:r>
            <w:r w:rsidR="0033495F">
              <w:rPr>
                <w:webHidden/>
              </w:rPr>
              <w:fldChar w:fldCharType="end"/>
            </w:r>
          </w:hyperlink>
        </w:p>
        <w:p w14:paraId="4671E291" w14:textId="4F0D4064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646" w:history="1">
            <w:r w:rsidR="0033495F" w:rsidRPr="007F7AB2">
              <w:rPr>
                <w:rStyle w:val="a5"/>
              </w:rPr>
              <w:t>12.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Раскрытие информации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_Toc2595646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17</w:t>
            </w:r>
            <w:r w:rsidR="0033495F">
              <w:rPr>
                <w:webHidden/>
              </w:rPr>
              <w:fldChar w:fldCharType="end"/>
            </w:r>
          </w:hyperlink>
        </w:p>
        <w:p w14:paraId="1A0DC226" w14:textId="2ED7CA17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647" w:history="1">
            <w:r w:rsidR="0033495F" w:rsidRPr="007F7AB2">
              <w:rPr>
                <w:rStyle w:val="a5"/>
              </w:rPr>
              <w:t>13.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Нормативные ссылки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_Toc2595647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18</w:t>
            </w:r>
            <w:r w:rsidR="0033495F">
              <w:rPr>
                <w:webHidden/>
              </w:rPr>
              <w:fldChar w:fldCharType="end"/>
            </w:r>
          </w:hyperlink>
        </w:p>
        <w:p w14:paraId="1CDDEDBE" w14:textId="24C6F4A7" w:rsidR="0033495F" w:rsidRDefault="000418F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595648" w:history="1">
            <w:r w:rsidR="0033495F" w:rsidRPr="007F7AB2">
              <w:rPr>
                <w:rStyle w:val="a5"/>
              </w:rPr>
              <w:t>14.</w:t>
            </w:r>
            <w:r w:rsidR="003349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33495F" w:rsidRPr="007F7AB2">
              <w:rPr>
                <w:rStyle w:val="a5"/>
              </w:rPr>
              <w:t>Контроль версий документа</w:t>
            </w:r>
            <w:r w:rsidR="0033495F">
              <w:rPr>
                <w:webHidden/>
              </w:rPr>
              <w:tab/>
            </w:r>
            <w:r w:rsidR="0033495F">
              <w:rPr>
                <w:webHidden/>
              </w:rPr>
              <w:fldChar w:fldCharType="begin"/>
            </w:r>
            <w:r w:rsidR="0033495F">
              <w:rPr>
                <w:webHidden/>
              </w:rPr>
              <w:instrText xml:space="preserve"> PAGEREF _Toc2595648 \h </w:instrText>
            </w:r>
            <w:r w:rsidR="0033495F">
              <w:rPr>
                <w:webHidden/>
              </w:rPr>
            </w:r>
            <w:r w:rsidR="0033495F">
              <w:rPr>
                <w:webHidden/>
              </w:rPr>
              <w:fldChar w:fldCharType="separate"/>
            </w:r>
            <w:r w:rsidR="00C859CA">
              <w:rPr>
                <w:webHidden/>
              </w:rPr>
              <w:t>19</w:t>
            </w:r>
            <w:r w:rsidR="0033495F">
              <w:rPr>
                <w:webHidden/>
              </w:rPr>
              <w:fldChar w:fldCharType="end"/>
            </w:r>
          </w:hyperlink>
        </w:p>
        <w:p w14:paraId="7D6B8BC9" w14:textId="767A2F2E" w:rsidR="009B4979" w:rsidRPr="00996829" w:rsidRDefault="009B4979">
          <w:pPr>
            <w:rPr>
              <w:rFonts w:cs="Times New Roman"/>
              <w:bCs/>
              <w:szCs w:val="24"/>
            </w:rPr>
          </w:pPr>
          <w:r w:rsidRPr="006E53AF">
            <w:rPr>
              <w:rFonts w:cs="Times New Roman"/>
              <w:bCs/>
              <w:szCs w:val="24"/>
            </w:rPr>
            <w:fldChar w:fldCharType="end"/>
          </w:r>
        </w:p>
      </w:sdtContent>
    </w:sdt>
    <w:p w14:paraId="21DE91C9" w14:textId="77777777" w:rsidR="0086469B" w:rsidRPr="00A81F24" w:rsidRDefault="0086469B">
      <w:pPr>
        <w:rPr>
          <w:rFonts w:cs="Times New Roman"/>
          <w:szCs w:val="24"/>
          <w:lang w:val="en-US"/>
        </w:rPr>
      </w:pPr>
      <w:r w:rsidRPr="00D31905">
        <w:rPr>
          <w:rFonts w:cs="Times New Roman"/>
          <w:szCs w:val="24"/>
        </w:rPr>
        <w:br w:type="page"/>
      </w:r>
    </w:p>
    <w:p w14:paraId="0911E025" w14:textId="6F64921E" w:rsidR="00563A2E" w:rsidRDefault="00563A2E" w:rsidP="007C5163">
      <w:pPr>
        <w:pStyle w:val="1"/>
        <w:spacing w:before="120" w:after="0"/>
        <w:ind w:left="0" w:firstLine="709"/>
        <w:contextualSpacing/>
      </w:pPr>
      <w:bookmarkStart w:id="1" w:name="_Toc2595588"/>
      <w:r>
        <w:lastRenderedPageBreak/>
        <w:t>Информация о документе</w:t>
      </w:r>
      <w:bookmarkEnd w:id="1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B54E2B" w:rsidRPr="0000006E" w14:paraId="70A5859E" w14:textId="77777777" w:rsidTr="00B54E2B">
        <w:tc>
          <w:tcPr>
            <w:tcW w:w="2972" w:type="dxa"/>
          </w:tcPr>
          <w:p w14:paraId="76C3C3ED" w14:textId="48A333A4" w:rsidR="00B54E2B" w:rsidRDefault="00641B1A" w:rsidP="00420EF0">
            <w:pPr>
              <w:jc w:val="left"/>
            </w:pPr>
            <w:r>
              <w:t>Краткое описание документа</w:t>
            </w:r>
          </w:p>
        </w:tc>
        <w:tc>
          <w:tcPr>
            <w:tcW w:w="6373" w:type="dxa"/>
          </w:tcPr>
          <w:p w14:paraId="4F404BB7" w14:textId="44B99750" w:rsidR="00B54E2B" w:rsidRDefault="002B1522" w:rsidP="00B54E2B">
            <w:r>
              <w:t>Настоящий документ разработан в целях соответствия требованиям Федерального закона от 27.07.2006 №152-ФЗ «О персональных данных», находится в открытом доступе и предназначен для ознакомления всеми заинтересованными лицами</w:t>
            </w:r>
          </w:p>
        </w:tc>
      </w:tr>
      <w:tr w:rsidR="00B54E2B" w14:paraId="215DE6C2" w14:textId="77777777" w:rsidTr="00B54E2B">
        <w:tc>
          <w:tcPr>
            <w:tcW w:w="2972" w:type="dxa"/>
          </w:tcPr>
          <w:p w14:paraId="1903EBF2" w14:textId="57588F5E" w:rsidR="00B54E2B" w:rsidRDefault="00B54E2B" w:rsidP="00420EF0">
            <w:pPr>
              <w:jc w:val="left"/>
            </w:pPr>
            <w:r>
              <w:t>Корпоративный стандарт</w:t>
            </w:r>
          </w:p>
        </w:tc>
        <w:tc>
          <w:tcPr>
            <w:tcW w:w="6373" w:type="dxa"/>
          </w:tcPr>
          <w:p w14:paraId="467F6BF8" w14:textId="3180B2DB" w:rsidR="00B54E2B" w:rsidRDefault="004E41D5" w:rsidP="00B54E2B">
            <w:r>
              <w:t>Д</w:t>
            </w:r>
            <w:r w:rsidR="00371E63">
              <w:t>а</w:t>
            </w:r>
          </w:p>
        </w:tc>
      </w:tr>
      <w:tr w:rsidR="00B54E2B" w14:paraId="3D7E5C9C" w14:textId="77777777" w:rsidTr="00B54E2B">
        <w:tc>
          <w:tcPr>
            <w:tcW w:w="2972" w:type="dxa"/>
          </w:tcPr>
          <w:p w14:paraId="2A6A55E7" w14:textId="014EE880" w:rsidR="00B54E2B" w:rsidRDefault="00B54E2B" w:rsidP="00420EF0">
            <w:pPr>
              <w:jc w:val="left"/>
            </w:pPr>
            <w:r>
              <w:t>Ограничение доступа</w:t>
            </w:r>
          </w:p>
        </w:tc>
        <w:tc>
          <w:tcPr>
            <w:tcW w:w="6373" w:type="dxa"/>
          </w:tcPr>
          <w:p w14:paraId="4C6E45F3" w14:textId="58E3F14D" w:rsidR="00B54E2B" w:rsidRDefault="004E41D5" w:rsidP="00B54E2B">
            <w:r>
              <w:t>Н</w:t>
            </w:r>
            <w:r w:rsidR="00B54E2B">
              <w:t>ет</w:t>
            </w:r>
          </w:p>
        </w:tc>
      </w:tr>
    </w:tbl>
    <w:p w14:paraId="6E997C61" w14:textId="39452CFC" w:rsidR="00563A2E" w:rsidRDefault="00563A2E" w:rsidP="007C5163">
      <w:pPr>
        <w:pStyle w:val="1"/>
        <w:spacing w:before="120" w:after="0"/>
        <w:ind w:left="0" w:firstLine="709"/>
        <w:contextualSpacing/>
      </w:pPr>
      <w:bookmarkStart w:id="2" w:name="_Toc2595589"/>
      <w:r>
        <w:t>Область применения</w:t>
      </w:r>
      <w:bookmarkEnd w:id="2"/>
    </w:p>
    <w:p w14:paraId="4A73CE27" w14:textId="43E04DD8" w:rsidR="00B54E2B" w:rsidRDefault="003F58DB" w:rsidP="004E41D5">
      <w:pPr>
        <w:spacing w:after="0"/>
        <w:ind w:firstLine="709"/>
        <w:contextualSpacing/>
      </w:pPr>
      <w:r w:rsidRPr="00D31905">
        <w:t>Политика</w:t>
      </w:r>
      <w:r>
        <w:t xml:space="preserve"> в отношении </w:t>
      </w:r>
      <w:r w:rsidRPr="00D31905">
        <w:t>обработки</w:t>
      </w:r>
      <w:r>
        <w:t xml:space="preserve"> </w:t>
      </w:r>
      <w:r w:rsidRPr="00D31905">
        <w:t>персональных</w:t>
      </w:r>
      <w:r>
        <w:t xml:space="preserve"> </w:t>
      </w:r>
      <w:r w:rsidRPr="00D31905">
        <w:t>данных</w:t>
      </w:r>
      <w:r>
        <w:t xml:space="preserve"> </w:t>
      </w:r>
      <w:r w:rsidR="00C061FD">
        <w:t>ОО</w:t>
      </w:r>
      <w:r w:rsidRPr="00D31905">
        <w:t>О</w:t>
      </w:r>
      <w:r>
        <w:t> </w:t>
      </w:r>
      <w:r w:rsidRPr="00D31905">
        <w:t>«Интер</w:t>
      </w:r>
      <w:r>
        <w:t xml:space="preserve"> </w:t>
      </w:r>
      <w:r w:rsidRPr="00D31905">
        <w:t>РАО</w:t>
      </w:r>
      <w:r w:rsidR="00C061FD">
        <w:t xml:space="preserve"> – Управление сервисами</w:t>
      </w:r>
      <w:r w:rsidRPr="00D31905">
        <w:t>»</w:t>
      </w:r>
      <w:r>
        <w:t xml:space="preserve"> </w:t>
      </w:r>
      <w:r w:rsidRPr="00D31905">
        <w:t>(далее</w:t>
      </w:r>
      <w:r>
        <w:t xml:space="preserve"> </w:t>
      </w:r>
      <w:r w:rsidRPr="00D31905">
        <w:t>–</w:t>
      </w:r>
      <w:r>
        <w:t xml:space="preserve"> </w:t>
      </w:r>
      <w:r w:rsidRPr="00D31905">
        <w:t>Политика)</w:t>
      </w:r>
      <w:r>
        <w:t xml:space="preserve"> является основополагающим документом, определяющим позицию </w:t>
      </w:r>
      <w:r w:rsidR="000E21A8">
        <w:t>О</w:t>
      </w:r>
      <w:r w:rsidR="00C061FD">
        <w:t>ОО</w:t>
      </w:r>
      <w:r w:rsidR="000E0DC2">
        <w:t xml:space="preserve"> </w:t>
      </w:r>
      <w:r w:rsidR="000E21A8">
        <w:t>«Интер РАО</w:t>
      </w:r>
      <w:r w:rsidR="00C061FD">
        <w:t xml:space="preserve"> – Управление сервисами</w:t>
      </w:r>
      <w:r w:rsidR="000E21A8">
        <w:t>» в отношении обработки ПДн.</w:t>
      </w:r>
    </w:p>
    <w:p w14:paraId="445A80CE" w14:textId="58D0D3A1" w:rsidR="002E2592" w:rsidRPr="00B54E2B" w:rsidRDefault="002367FB" w:rsidP="004E41D5">
      <w:pPr>
        <w:spacing w:after="0"/>
        <w:ind w:firstLine="709"/>
        <w:contextualSpacing/>
      </w:pPr>
      <w:r>
        <w:t xml:space="preserve">Настоящая Политика распространяется на всех работников </w:t>
      </w:r>
      <w:r w:rsidR="003973F4">
        <w:t>ОО</w:t>
      </w:r>
      <w:r w:rsidR="003973F4" w:rsidRPr="00D31905">
        <w:t>О</w:t>
      </w:r>
      <w:r w:rsidR="003973F4">
        <w:t> </w:t>
      </w:r>
      <w:r w:rsidR="003973F4" w:rsidRPr="00D31905">
        <w:t>«Интер</w:t>
      </w:r>
      <w:r w:rsidR="003973F4">
        <w:t xml:space="preserve"> </w:t>
      </w:r>
      <w:r w:rsidR="003973F4" w:rsidRPr="00D31905">
        <w:t>РАО</w:t>
      </w:r>
      <w:r w:rsidR="003973F4">
        <w:t xml:space="preserve"> – Управление сервисами</w:t>
      </w:r>
      <w:r w:rsidR="003973F4" w:rsidRPr="00D31905">
        <w:t>»</w:t>
      </w:r>
      <w:r>
        <w:t xml:space="preserve"> (временных и постоянных</w:t>
      </w:r>
      <w:r w:rsidR="00DE7880">
        <w:rPr>
          <w:rStyle w:val="afc"/>
        </w:rPr>
        <w:footnoteReference w:id="1"/>
      </w:r>
      <w:r>
        <w:t xml:space="preserve">), работников </w:t>
      </w:r>
      <w:r w:rsidR="00EF46DA">
        <w:t>контрагентов</w:t>
      </w:r>
      <w:r>
        <w:t xml:space="preserve">, связанных договорными отношениями с </w:t>
      </w:r>
      <w:r w:rsidR="003973F4">
        <w:t>ОО</w:t>
      </w:r>
      <w:r w:rsidR="003973F4" w:rsidRPr="00D31905">
        <w:t>О</w:t>
      </w:r>
      <w:r w:rsidR="003973F4">
        <w:t> </w:t>
      </w:r>
      <w:r w:rsidR="003973F4" w:rsidRPr="00D31905">
        <w:t>«Интер</w:t>
      </w:r>
      <w:r w:rsidR="003973F4">
        <w:t xml:space="preserve"> </w:t>
      </w:r>
      <w:r w:rsidR="003973F4" w:rsidRPr="00D31905">
        <w:t>РАО</w:t>
      </w:r>
      <w:r w:rsidR="003973F4">
        <w:t xml:space="preserve"> – Управление сервисами</w:t>
      </w:r>
      <w:r w:rsidR="003973F4" w:rsidRPr="00D31905">
        <w:t>»</w:t>
      </w:r>
      <w:r w:rsidR="00D51EF4">
        <w:t xml:space="preserve"> </w:t>
      </w:r>
      <w:r>
        <w:t xml:space="preserve">и участвующих в процессах обработки персональных данных </w:t>
      </w:r>
      <w:r w:rsidR="003973F4">
        <w:t>ОО</w:t>
      </w:r>
      <w:r w:rsidR="003973F4" w:rsidRPr="00D31905">
        <w:t>О</w:t>
      </w:r>
      <w:r w:rsidR="003973F4">
        <w:t> </w:t>
      </w:r>
      <w:r w:rsidR="003973F4" w:rsidRPr="00D31905">
        <w:t>«Интер</w:t>
      </w:r>
      <w:r w:rsidR="003973F4">
        <w:t xml:space="preserve"> </w:t>
      </w:r>
      <w:r w:rsidR="003973F4" w:rsidRPr="00D31905">
        <w:t>РАО</w:t>
      </w:r>
      <w:r w:rsidR="003973F4">
        <w:t xml:space="preserve"> – Управление сервисами</w:t>
      </w:r>
      <w:r w:rsidR="003973F4" w:rsidRPr="00D31905">
        <w:t>»</w:t>
      </w:r>
      <w:r>
        <w:t>.</w:t>
      </w:r>
      <w:bookmarkStart w:id="3" w:name="_Toc1049630"/>
      <w:bookmarkEnd w:id="3"/>
    </w:p>
    <w:p w14:paraId="6D6360C5" w14:textId="0080E991" w:rsidR="00D8444B" w:rsidRDefault="00563A2E" w:rsidP="007C5163">
      <w:pPr>
        <w:pStyle w:val="1"/>
        <w:spacing w:before="0" w:after="0"/>
        <w:ind w:left="0" w:firstLine="709"/>
      </w:pPr>
      <w:bookmarkStart w:id="4" w:name="_Toc2595590"/>
      <w:r>
        <w:t>Определения терминов и сокращений</w:t>
      </w:r>
      <w:bookmarkEnd w:id="4"/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668"/>
        <w:gridCol w:w="4988"/>
      </w:tblGrid>
      <w:tr w:rsidR="00D8444B" w:rsidRPr="009E153D" w14:paraId="7CEEBFBA" w14:textId="77777777" w:rsidTr="00D93FA5">
        <w:trPr>
          <w:trHeight w:val="291"/>
          <w:tblHeader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EBDEA12" w14:textId="77777777" w:rsidR="00D8444B" w:rsidRPr="00A84DE9" w:rsidRDefault="00D8444B" w:rsidP="000175FD">
            <w:pPr>
              <w:pStyle w:val="m0"/>
              <w:rPr>
                <w:sz w:val="24"/>
              </w:rPr>
            </w:pPr>
            <w:r w:rsidRPr="00A84DE9">
              <w:rPr>
                <w:sz w:val="24"/>
              </w:rPr>
              <w:t>Наименование термина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26C97CC6" w14:textId="77777777" w:rsidR="00D8444B" w:rsidRPr="00A84DE9" w:rsidRDefault="00D8444B" w:rsidP="000175FD">
            <w:pPr>
              <w:pStyle w:val="m0"/>
              <w:rPr>
                <w:sz w:val="24"/>
              </w:rPr>
            </w:pPr>
            <w:r w:rsidRPr="00A84DE9">
              <w:rPr>
                <w:sz w:val="24"/>
              </w:rPr>
              <w:t>Сокращение</w:t>
            </w: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1AC46F4E" w14:textId="2AD34F36" w:rsidR="00D8444B" w:rsidRPr="00BC414E" w:rsidRDefault="00D8444B" w:rsidP="00D8444B">
            <w:pPr>
              <w:pStyle w:val="m0"/>
              <w:rPr>
                <w:sz w:val="24"/>
              </w:rPr>
            </w:pPr>
            <w:r w:rsidRPr="00A84DE9">
              <w:rPr>
                <w:sz w:val="24"/>
              </w:rPr>
              <w:t>Определение термина</w:t>
            </w:r>
            <w:r w:rsidR="00BC414E">
              <w:rPr>
                <w:sz w:val="24"/>
              </w:rPr>
              <w:br/>
            </w:r>
            <w:r w:rsidR="005335EF">
              <w:rPr>
                <w:sz w:val="24"/>
              </w:rPr>
              <w:t>(расшифровка сокращения)</w:t>
            </w:r>
          </w:p>
        </w:tc>
      </w:tr>
      <w:tr w:rsidR="003B584E" w:rsidRPr="009E153D" w14:paraId="30DE909B" w14:textId="77777777" w:rsidTr="00D93FA5">
        <w:trPr>
          <w:trHeight w:val="291"/>
          <w:tblHeader/>
        </w:trPr>
        <w:tc>
          <w:tcPr>
            <w:tcW w:w="934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881D72" w14:textId="69C5466A" w:rsidR="003B584E" w:rsidRPr="003B584E" w:rsidRDefault="003B584E" w:rsidP="000175FD">
            <w:pPr>
              <w:pStyle w:val="m4"/>
              <w:rPr>
                <w:b/>
                <w:bCs/>
                <w:color w:val="000000"/>
                <w:sz w:val="24"/>
              </w:rPr>
            </w:pPr>
            <w:r w:rsidRPr="003B584E">
              <w:rPr>
                <w:b/>
                <w:bCs/>
                <w:color w:val="000000"/>
                <w:sz w:val="24"/>
              </w:rPr>
              <w:t>Действующие определения:</w:t>
            </w:r>
          </w:p>
        </w:tc>
      </w:tr>
      <w:tr w:rsidR="00D8444B" w:rsidRPr="009E153D" w14:paraId="6FD2A52E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3E2BD8" w14:textId="77777777" w:rsidR="00D8444B" w:rsidRPr="009E153D" w:rsidRDefault="00D8444B" w:rsidP="000175FD">
            <w:pPr>
              <w:pStyle w:val="m4"/>
              <w:spacing w:line="276" w:lineRule="auto"/>
              <w:rPr>
                <w:b/>
                <w:bCs/>
                <w:sz w:val="24"/>
              </w:rPr>
            </w:pPr>
            <w:r w:rsidRPr="009E153D">
              <w:rPr>
                <w:color w:val="000000"/>
                <w:sz w:val="24"/>
              </w:rPr>
              <w:t>Автоматизированная обработка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24DF40" w14:textId="77777777" w:rsidR="00D8444B" w:rsidRPr="009E153D" w:rsidRDefault="00D8444B" w:rsidP="000175FD">
            <w:pPr>
              <w:pStyle w:val="m4"/>
              <w:jc w:val="center"/>
              <w:rPr>
                <w:bCs/>
                <w:sz w:val="24"/>
              </w:rPr>
            </w:pPr>
            <w:r w:rsidRPr="009E153D">
              <w:rPr>
                <w:bCs/>
                <w:color w:val="000000"/>
                <w:sz w:val="24"/>
              </w:rPr>
              <w:t> </w:t>
            </w: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9575BD" w14:textId="46B5BB7E" w:rsidR="00D8444B" w:rsidRPr="009E153D" w:rsidRDefault="00D8444B">
            <w:pPr>
              <w:pStyle w:val="m4"/>
              <w:rPr>
                <w:bCs/>
                <w:sz w:val="24"/>
              </w:rPr>
            </w:pPr>
            <w:r w:rsidRPr="009E153D">
              <w:rPr>
                <w:bCs/>
                <w:color w:val="000000"/>
                <w:sz w:val="24"/>
              </w:rPr>
              <w:t xml:space="preserve">Обработка персональных данных с </w:t>
            </w:r>
            <w:r w:rsidR="001848B3">
              <w:rPr>
                <w:bCs/>
                <w:color w:val="000000"/>
                <w:sz w:val="24"/>
              </w:rPr>
              <w:t>использованием</w:t>
            </w:r>
            <w:r w:rsidR="001848B3" w:rsidRPr="009E153D">
              <w:rPr>
                <w:bCs/>
                <w:color w:val="000000"/>
                <w:sz w:val="24"/>
              </w:rPr>
              <w:t xml:space="preserve"> </w:t>
            </w:r>
            <w:r w:rsidRPr="009E153D">
              <w:rPr>
                <w:bCs/>
                <w:color w:val="000000"/>
                <w:sz w:val="24"/>
              </w:rPr>
              <w:t>средств вычислительной техники</w:t>
            </w:r>
          </w:p>
        </w:tc>
      </w:tr>
      <w:tr w:rsidR="00D8444B" w:rsidRPr="009E153D" w14:paraId="2DAE5C01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17C786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Блокирование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4E5C96" w14:textId="77777777" w:rsidR="00D8444B" w:rsidRPr="009E153D" w:rsidRDefault="00D8444B" w:rsidP="000175FD">
            <w:pPr>
              <w:pStyle w:val="m4"/>
              <w:jc w:val="center"/>
              <w:rPr>
                <w:bCs/>
                <w:sz w:val="24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42B88A" w14:textId="77777777" w:rsidR="00D8444B" w:rsidRPr="009E153D" w:rsidRDefault="00D8444B" w:rsidP="000175FD">
            <w:pPr>
              <w:pStyle w:val="m4"/>
              <w:rPr>
                <w:bCs/>
                <w:sz w:val="24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      </w:r>
          </w:p>
        </w:tc>
      </w:tr>
      <w:tr w:rsidR="003F18C3" w:rsidRPr="009E153D" w14:paraId="75989ED7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2F3E14" w14:textId="1B10CEDF" w:rsidR="003F18C3" w:rsidRPr="009E153D" w:rsidRDefault="00563F3F" w:rsidP="000175FD">
            <w:pPr>
              <w:pStyle w:val="m4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Дочерняя организация</w:t>
            </w:r>
            <w:r w:rsidR="003F18C3">
              <w:rPr>
                <w:bCs/>
                <w:color w:val="000000"/>
                <w:sz w:val="24"/>
                <w:lang w:eastAsia="en-US"/>
              </w:rPr>
              <w:t xml:space="preserve"> «Интер РАО»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6D4747" w14:textId="76CD0D0C" w:rsidR="003F18C3" w:rsidRPr="009E153D" w:rsidRDefault="00563F3F" w:rsidP="000175FD">
            <w:pPr>
              <w:pStyle w:val="m4"/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ДО «Интер РАО»</w:t>
            </w: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54499C" w14:textId="25676C55" w:rsidR="003F18C3" w:rsidRPr="009E153D" w:rsidRDefault="003F18C3" w:rsidP="000175FD">
            <w:pPr>
              <w:pStyle w:val="m4"/>
              <w:spacing w:line="27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Компания </w:t>
            </w:r>
            <w:r w:rsidR="00AF0110">
              <w:rPr>
                <w:bCs/>
                <w:color w:val="000000"/>
                <w:sz w:val="24"/>
              </w:rPr>
              <w:t>Г</w:t>
            </w:r>
            <w:r>
              <w:rPr>
                <w:bCs/>
                <w:color w:val="000000"/>
                <w:sz w:val="24"/>
              </w:rPr>
              <w:t>руппы «Интер РАО»</w:t>
            </w:r>
          </w:p>
        </w:tc>
      </w:tr>
      <w:tr w:rsidR="00D8444B" w:rsidRPr="009E153D" w14:paraId="2788FC85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30B410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Доступ к персональным данным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7895A3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</w:rPr>
              <w:t> </w:t>
            </w: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118786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</w:rPr>
              <w:t>Возможность получения персональных данных и их использования</w:t>
            </w:r>
          </w:p>
        </w:tc>
      </w:tr>
      <w:tr w:rsidR="00D8444B" w:rsidRPr="009E153D" w14:paraId="0AB4A6B8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8EB609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Конфиденциальность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EA785E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18AD13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Обязательное для выполнения Оператором и иными лицами, получившими доступ к персональным данным, требование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      </w:r>
          </w:p>
        </w:tc>
      </w:tr>
      <w:tr w:rsidR="00D8444B" w:rsidRPr="009E153D" w14:paraId="5DE414D8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744C77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Обезличивание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A63F87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E01722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      </w:r>
          </w:p>
        </w:tc>
      </w:tr>
      <w:tr w:rsidR="00D8444B" w:rsidRPr="009E153D" w14:paraId="00ED6539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0083BB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Обработка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CA4792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286D14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</w:p>
        </w:tc>
      </w:tr>
      <w:tr w:rsidR="00D8444B" w:rsidRPr="009E153D" w14:paraId="519FDC75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50DDBA" w14:textId="6F1E71A7" w:rsidR="00D8444B" w:rsidRPr="009E153D" w:rsidRDefault="00D8444B" w:rsidP="00563F3F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Общество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56EDE1" w14:textId="1DC4468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F0B6C0" w14:textId="0BB3C77B" w:rsidR="00D8444B" w:rsidRPr="007474FC" w:rsidRDefault="00C061FD" w:rsidP="008153E7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ОО</w:t>
            </w:r>
            <w:r w:rsidR="00D8444B">
              <w:rPr>
                <w:bCs/>
                <w:color w:val="000000"/>
                <w:sz w:val="24"/>
                <w:lang w:eastAsia="en-US"/>
              </w:rPr>
              <w:t>О «Интер РАО</w:t>
            </w:r>
            <w:r>
              <w:rPr>
                <w:bCs/>
                <w:color w:val="000000"/>
                <w:sz w:val="24"/>
                <w:lang w:eastAsia="en-US"/>
              </w:rPr>
              <w:t xml:space="preserve"> – Управление сервисами</w:t>
            </w:r>
            <w:r w:rsidR="00D8444B">
              <w:rPr>
                <w:bCs/>
                <w:color w:val="000000"/>
                <w:sz w:val="24"/>
                <w:lang w:eastAsia="en-US"/>
              </w:rPr>
              <w:t>»</w:t>
            </w:r>
            <w:r w:rsidR="00E7640D">
              <w:rPr>
                <w:bCs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D8444B" w:rsidRPr="009E153D" w14:paraId="5D9283F2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D96651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Оператор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372E42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F66521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      </w:r>
          </w:p>
        </w:tc>
      </w:tr>
      <w:tr w:rsidR="00D8444B" w:rsidRPr="009E153D" w14:paraId="4F556FD4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DCB666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Персональные данные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4E5EF1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9E153D">
              <w:rPr>
                <w:color w:val="000000"/>
                <w:sz w:val="24"/>
              </w:rPr>
              <w:t>ПДн</w:t>
            </w: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9D0F01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color w:val="000000"/>
                <w:sz w:val="24"/>
              </w:rPr>
              <w:t xml:space="preserve">Любая информация, относящаяся к прямо или косвенно определенному, или определяемому физическому лицу (Субъекту </w:t>
            </w:r>
            <w:r>
              <w:rPr>
                <w:color w:val="000000"/>
                <w:sz w:val="24"/>
              </w:rPr>
              <w:t>ПДн</w:t>
            </w:r>
            <w:r w:rsidRPr="009E153D">
              <w:rPr>
                <w:color w:val="000000"/>
                <w:sz w:val="24"/>
              </w:rPr>
              <w:t>)</w:t>
            </w:r>
          </w:p>
        </w:tc>
      </w:tr>
      <w:tr w:rsidR="00D8444B" w:rsidRPr="009E153D" w14:paraId="7CAB6C8B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B00962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Предоставление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64C79F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4B027D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Действия, направленные на раскрытие персональных данных определенному лицу или определенному кругу лиц</w:t>
            </w:r>
          </w:p>
        </w:tc>
      </w:tr>
      <w:tr w:rsidR="00D8444B" w:rsidRPr="009E153D" w14:paraId="719ABD85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700981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Распространение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298132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4DFAC8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Действия, направленные на раскрытие персональных данных неопределенному кругу лиц</w:t>
            </w:r>
          </w:p>
        </w:tc>
      </w:tr>
      <w:tr w:rsidR="00D8444B" w:rsidRPr="009E153D" w14:paraId="0133E229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B2542E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Субъект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542A45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Субъект ПДн</w:t>
            </w: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E696CC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Физическое лицо, которое прямо или косвенно определено, или определяемо с помощью персональных данных</w:t>
            </w:r>
          </w:p>
        </w:tc>
      </w:tr>
      <w:tr w:rsidR="00D8444B" w:rsidRPr="009E153D" w14:paraId="4F1760EC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77EE66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color w:val="000000"/>
                <w:sz w:val="24"/>
              </w:rPr>
              <w:t>Трансграничная передача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19F0B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3F1BB9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color w:val="000000"/>
                <w:sz w:val="24"/>
              </w:rPr>
      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D8444B" w:rsidRPr="009E153D" w14:paraId="1EF18FF6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EE19F8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Уничтожение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672FF0" w14:textId="77777777" w:rsidR="00D8444B" w:rsidRPr="009E153D" w:rsidRDefault="00D8444B" w:rsidP="000175FD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A6D2CB" w14:textId="77777777" w:rsidR="00D8444B" w:rsidRPr="009E153D" w:rsidRDefault="00D8444B" w:rsidP="000175FD">
            <w:pPr>
              <w:pStyle w:val="m4"/>
              <w:spacing w:line="276" w:lineRule="auto"/>
              <w:rPr>
                <w:bCs/>
                <w:sz w:val="24"/>
                <w:lang w:eastAsia="en-US"/>
              </w:rPr>
            </w:pPr>
            <w:r w:rsidRPr="009E153D">
              <w:rPr>
                <w:bCs/>
                <w:color w:val="000000"/>
                <w:sz w:val="24"/>
                <w:lang w:eastAsia="en-US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      </w:r>
          </w:p>
        </w:tc>
      </w:tr>
      <w:tr w:rsidR="00E43487" w:rsidRPr="009E153D" w14:paraId="57F1BFC0" w14:textId="77777777" w:rsidTr="00960413">
        <w:trPr>
          <w:trHeight w:val="291"/>
        </w:trPr>
        <w:tc>
          <w:tcPr>
            <w:tcW w:w="934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033AC1" w14:textId="12A6F11A" w:rsidR="00E43487" w:rsidRPr="00E43487" w:rsidRDefault="00E43487" w:rsidP="000175FD">
            <w:pPr>
              <w:pStyle w:val="m4"/>
              <w:spacing w:line="276" w:lineRule="auto"/>
              <w:rPr>
                <w:b/>
                <w:bCs/>
                <w:color w:val="000000"/>
                <w:sz w:val="24"/>
                <w:lang w:eastAsia="en-US"/>
              </w:rPr>
            </w:pPr>
            <w:r w:rsidRPr="00E43487">
              <w:rPr>
                <w:b/>
                <w:bCs/>
                <w:color w:val="000000"/>
                <w:sz w:val="24"/>
                <w:lang w:eastAsia="en-US"/>
              </w:rPr>
              <w:t>Вводимые определения:</w:t>
            </w:r>
          </w:p>
        </w:tc>
      </w:tr>
      <w:tr w:rsidR="00E43487" w:rsidRPr="009E153D" w14:paraId="3D1ABD27" w14:textId="77777777" w:rsidTr="005C4ACF">
        <w:trPr>
          <w:trHeight w:val="291"/>
        </w:trPr>
        <w:tc>
          <w:tcPr>
            <w:tcW w:w="2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0791D2" w14:textId="014D03D9" w:rsidR="00E43487" w:rsidRPr="009E153D" w:rsidRDefault="00E43487" w:rsidP="00E43487">
            <w:pPr>
              <w:pStyle w:val="m4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 w:rsidRPr="009E153D">
              <w:rPr>
                <w:color w:val="000000"/>
                <w:sz w:val="24"/>
              </w:rPr>
              <w:t>Неавтоматизированная обработка персональных данных</w:t>
            </w:r>
          </w:p>
        </w:tc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71F28B" w14:textId="77777777" w:rsidR="00E43487" w:rsidRPr="009E153D" w:rsidRDefault="00E43487" w:rsidP="00E43487">
            <w:pPr>
              <w:pStyle w:val="m4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727C63" w14:textId="6A8E0F83" w:rsidR="00E43487" w:rsidRPr="009E153D" w:rsidRDefault="00E43487" w:rsidP="00D22EE8">
            <w:pPr>
              <w:pStyle w:val="m4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 w:rsidRPr="00E90A3C">
              <w:rPr>
                <w:color w:val="000000"/>
                <w:sz w:val="24"/>
              </w:rPr>
              <w:t>Обработка персональных данных, содержащихся в информационной системе персональных данных либо извлеченных из такой системы,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</w:t>
            </w:r>
          </w:p>
        </w:tc>
      </w:tr>
    </w:tbl>
    <w:p w14:paraId="728B97EB" w14:textId="580FB36E" w:rsidR="0086469B" w:rsidRPr="00D13DC4" w:rsidRDefault="0086469B" w:rsidP="007C5163">
      <w:pPr>
        <w:pStyle w:val="1"/>
        <w:spacing w:before="120" w:after="0"/>
        <w:ind w:left="0" w:firstLine="709"/>
        <w:contextualSpacing/>
      </w:pPr>
      <w:bookmarkStart w:id="5" w:name="_Toc2595591"/>
      <w:r w:rsidRPr="00D13DC4">
        <w:t>Общие</w:t>
      </w:r>
      <w:r w:rsidR="0047429E" w:rsidRPr="00D13DC4">
        <w:t xml:space="preserve"> </w:t>
      </w:r>
      <w:r w:rsidRPr="00D13DC4">
        <w:t>положения</w:t>
      </w:r>
      <w:bookmarkEnd w:id="5"/>
    </w:p>
    <w:p w14:paraId="4AE842F2" w14:textId="09321A40" w:rsidR="0086469B" w:rsidRDefault="00402D35" w:rsidP="004E41D5">
      <w:pPr>
        <w:spacing w:after="0"/>
        <w:ind w:firstLine="709"/>
        <w:contextualSpacing/>
      </w:pPr>
      <w:r>
        <w:t xml:space="preserve">Настоящая </w:t>
      </w:r>
      <w:r w:rsidR="0086469B" w:rsidRPr="00D31905">
        <w:t>Политика</w:t>
      </w:r>
      <w:r w:rsidR="0047429E">
        <w:t xml:space="preserve"> </w:t>
      </w:r>
      <w:r>
        <w:t xml:space="preserve">декларирует </w:t>
      </w:r>
      <w:r w:rsidR="00A57CB3">
        <w:t xml:space="preserve">цели, основания, </w:t>
      </w:r>
      <w:r w:rsidR="00BE4F2A">
        <w:t>принципы</w:t>
      </w:r>
      <w:r>
        <w:t xml:space="preserve"> и </w:t>
      </w:r>
      <w:r w:rsidRPr="00D31905">
        <w:t>условия</w:t>
      </w:r>
      <w:r>
        <w:t xml:space="preserve"> </w:t>
      </w:r>
      <w:r w:rsidRPr="00D31905">
        <w:t>обработки</w:t>
      </w:r>
      <w:r>
        <w:t xml:space="preserve"> ПДн</w:t>
      </w:r>
      <w:r w:rsidR="00A57CB3">
        <w:t xml:space="preserve"> </w:t>
      </w:r>
      <w:r w:rsidR="00F01BF9">
        <w:t xml:space="preserve">в </w:t>
      </w:r>
      <w:r w:rsidR="009D24F4">
        <w:t>Обществе</w:t>
      </w:r>
      <w:r>
        <w:t xml:space="preserve">, а также права </w:t>
      </w:r>
      <w:r w:rsidR="00A57CB3">
        <w:t>и</w:t>
      </w:r>
      <w:r>
        <w:t xml:space="preserve"> </w:t>
      </w:r>
      <w:r w:rsidR="00A57CB3">
        <w:t>обязанности субъектов ПДн и Общества как Оператора, обрабатывающего ПДн этих субъектов</w:t>
      </w:r>
      <w:r>
        <w:t>.</w:t>
      </w:r>
    </w:p>
    <w:p w14:paraId="1E79DEA4" w14:textId="0D4C0A61" w:rsidR="00BF706F" w:rsidRDefault="00BF706F" w:rsidP="004E41D5">
      <w:pPr>
        <w:spacing w:after="0"/>
        <w:ind w:firstLine="709"/>
        <w:contextualSpacing/>
      </w:pPr>
      <w:r>
        <w:t>Общество способствует реализации законных прав субъектов ПДн и осуществляет реагирование на запросы и обращения субъектов ПДн, в том числе предоставление им информации, связанной с обработкой их ПДн, в соответствии с требованиями законодательства Российской Федерации.</w:t>
      </w:r>
    </w:p>
    <w:p w14:paraId="28953FC1" w14:textId="21DEFA8C" w:rsidR="008D1629" w:rsidRDefault="008D1629" w:rsidP="004E41D5">
      <w:pPr>
        <w:spacing w:after="0"/>
        <w:ind w:firstLine="709"/>
        <w:contextualSpacing/>
      </w:pPr>
      <w:r>
        <w:t>Общество не раскрывает третьим лицам и не распространяет ПДн без согласия субъектов ПДн, если иное не предусмотрено законодательством Российской Федерации.</w:t>
      </w:r>
    </w:p>
    <w:p w14:paraId="6885A94F" w14:textId="4AD922F6" w:rsidR="00C7285B" w:rsidRDefault="00C7285B" w:rsidP="004E41D5">
      <w:pPr>
        <w:spacing w:after="0"/>
        <w:ind w:firstLine="709"/>
        <w:contextualSpacing/>
      </w:pPr>
      <w:r>
        <w:t xml:space="preserve">Обществом принимаются все необходимые в соответствии с требованиями законодательства Российской Федерации мероприятия по </w:t>
      </w:r>
      <w:r w:rsidR="00D63565">
        <w:t>защите</w:t>
      </w:r>
      <w:r>
        <w:t xml:space="preserve"> ПДн от неправомерного к ним доступа, уничтожения, изменения, блокирования, копирования, предоставления, распространения, а также от иных неправомерных действий в отношении ПДн.</w:t>
      </w:r>
    </w:p>
    <w:p w14:paraId="64EC7237" w14:textId="5F4D6BE6" w:rsidR="00752A57" w:rsidRDefault="008153E7" w:rsidP="004E41D5">
      <w:pPr>
        <w:spacing w:after="0"/>
        <w:ind w:firstLine="709"/>
        <w:contextualSpacing/>
      </w:pPr>
      <w:bookmarkStart w:id="6" w:name="_Toc1049633"/>
      <w:bookmarkStart w:id="7" w:name="_Toc1049634"/>
      <w:bookmarkStart w:id="8" w:name="_Toc1049635"/>
      <w:bookmarkStart w:id="9" w:name="_Toc1049636"/>
      <w:bookmarkStart w:id="10" w:name="_Toc1049637"/>
      <w:bookmarkStart w:id="11" w:name="_Toc1049638"/>
      <w:bookmarkStart w:id="12" w:name="_Toc1049639"/>
      <w:bookmarkEnd w:id="6"/>
      <w:bookmarkEnd w:id="7"/>
      <w:bookmarkEnd w:id="8"/>
      <w:bookmarkEnd w:id="9"/>
      <w:bookmarkEnd w:id="10"/>
      <w:bookmarkEnd w:id="11"/>
      <w:bookmarkEnd w:id="12"/>
      <w:r>
        <w:t xml:space="preserve">На основе </w:t>
      </w:r>
      <w:r w:rsidR="007551E4">
        <w:t>настоящей Политики</w:t>
      </w:r>
      <w:r>
        <w:t xml:space="preserve"> в Обществе</w:t>
      </w:r>
      <w:r w:rsidR="00752A57">
        <w:t xml:space="preserve"> разрабатываются внутренние нормативные документы, устанавливающие процедуры обработки и защиты обрабатываемых ПДн.</w:t>
      </w:r>
    </w:p>
    <w:p w14:paraId="5A0ABBBE" w14:textId="4622FC99" w:rsidR="00714100" w:rsidRDefault="00E45E93" w:rsidP="004E41D5">
      <w:pPr>
        <w:spacing w:after="0"/>
        <w:ind w:firstLine="709"/>
        <w:contextualSpacing/>
      </w:pPr>
      <w:r>
        <w:t xml:space="preserve">В Обществе обрабатываются ПДн </w:t>
      </w:r>
      <w:r w:rsidR="00E51AED">
        <w:t>кандидатов</w:t>
      </w:r>
      <w:r w:rsidR="00714100">
        <w:t xml:space="preserve"> на вакантную должность Обще</w:t>
      </w:r>
      <w:r w:rsidR="00E51AED">
        <w:t>ства и ДО «Интер РАО», работников</w:t>
      </w:r>
      <w:r w:rsidR="00714100">
        <w:t xml:space="preserve"> Общества и ДО «Интер РАО», </w:t>
      </w:r>
      <w:r w:rsidR="00A461F6">
        <w:t>родственник</w:t>
      </w:r>
      <w:r w:rsidR="00E51AED">
        <w:t>ов</w:t>
      </w:r>
      <w:r w:rsidR="00A461F6">
        <w:t xml:space="preserve"> работников Общества и ДО «Интер РАО», </w:t>
      </w:r>
      <w:r w:rsidR="00E51AED">
        <w:t>физических лиц, оказывающих услуги или выполняющих</w:t>
      </w:r>
      <w:r w:rsidR="00714100">
        <w:t xml:space="preserve"> работы по договору гражданско-правового договора Общества и ДО «Интер РАО», </w:t>
      </w:r>
      <w:r w:rsidR="00A461F6">
        <w:t>лиц, отнесенн</w:t>
      </w:r>
      <w:r w:rsidR="00E51AED">
        <w:t>ых</w:t>
      </w:r>
      <w:r w:rsidR="00A461F6">
        <w:t xml:space="preserve"> к </w:t>
      </w:r>
      <w:r w:rsidR="00714100">
        <w:t>несписочн</w:t>
      </w:r>
      <w:r w:rsidR="00A461F6">
        <w:t>ому</w:t>
      </w:r>
      <w:r w:rsidR="00714100">
        <w:t xml:space="preserve"> состав</w:t>
      </w:r>
      <w:r w:rsidR="00A461F6">
        <w:t>у</w:t>
      </w:r>
      <w:r w:rsidR="00E51AED">
        <w:t xml:space="preserve"> (пенсионеров</w:t>
      </w:r>
      <w:r w:rsidR="00714100">
        <w:t xml:space="preserve">, </w:t>
      </w:r>
      <w:r w:rsidR="00E51AED">
        <w:t>студентом, уволившихся, акционеров и иных субъектов</w:t>
      </w:r>
      <w:r w:rsidR="00714100">
        <w:t xml:space="preserve"> несписочного состава) Общества и ДО «Интер РАО»,</w:t>
      </w:r>
      <w:r w:rsidR="00E51AED">
        <w:t xml:space="preserve"> налоговых нерезидентов РФ, законных и уполномоченных представителей контрагентов, контактных лиц</w:t>
      </w:r>
      <w:r w:rsidR="00714100">
        <w:t xml:space="preserve"> контрагентов,</w:t>
      </w:r>
      <w:r w:rsidR="00E51AED">
        <w:t xml:space="preserve"> бенефициаров</w:t>
      </w:r>
      <w:r w:rsidR="00776F22">
        <w:t xml:space="preserve"> по договорам, заключенным с Обществом и ДО «Интер РАО»</w:t>
      </w:r>
      <w:r w:rsidR="00E51AED">
        <w:t>, а также клиентов</w:t>
      </w:r>
      <w:r w:rsidR="00714100">
        <w:t xml:space="preserve"> ДО «Интер РАО».</w:t>
      </w:r>
    </w:p>
    <w:p w14:paraId="0D41FBC0" w14:textId="32B7FF44" w:rsidR="00B373EB" w:rsidRDefault="00B373EB" w:rsidP="007C5163">
      <w:pPr>
        <w:pStyle w:val="1"/>
        <w:spacing w:before="0" w:after="0"/>
        <w:ind w:left="1060" w:hanging="703"/>
        <w:contextualSpacing/>
      </w:pPr>
      <w:bookmarkStart w:id="13" w:name="_Toc2595592"/>
      <w:r>
        <w:t xml:space="preserve">Права и обязанности </w:t>
      </w:r>
      <w:r w:rsidR="0001246D">
        <w:t>Общества</w:t>
      </w:r>
      <w:r>
        <w:t xml:space="preserve"> и субъектов персональных данных</w:t>
      </w:r>
      <w:bookmarkEnd w:id="13"/>
    </w:p>
    <w:p w14:paraId="540FA0A2" w14:textId="3CB756BE" w:rsidR="0001246D" w:rsidRDefault="00B373EB" w:rsidP="007C5163">
      <w:pPr>
        <w:pStyle w:val="a6"/>
        <w:ind w:left="0" w:firstLine="720"/>
      </w:pPr>
      <w:r w:rsidRPr="00B577A3">
        <w:t>Субъект ПДн имеет право:</w:t>
      </w:r>
    </w:p>
    <w:p w14:paraId="6F0BA2FE" w14:textId="3C3EE623" w:rsidR="00B373EB" w:rsidRPr="002B72E6" w:rsidRDefault="00B373EB" w:rsidP="007C5163">
      <w:pPr>
        <w:pStyle w:val="a6"/>
        <w:numPr>
          <w:ilvl w:val="0"/>
          <w:numId w:val="8"/>
        </w:numPr>
        <w:ind w:left="0" w:firstLine="709"/>
      </w:pPr>
      <w:r w:rsidRPr="002B72E6">
        <w:t>принимать решение о предоставлении своих ПДн и давать согласие на их обработку свободно, своей волей и в своем</w:t>
      </w:r>
      <w:r w:rsidR="00A57CB3" w:rsidRPr="002B72E6">
        <w:t xml:space="preserve"> интересе</w:t>
      </w:r>
      <w:r w:rsidRPr="002B72E6">
        <w:t>;</w:t>
      </w:r>
    </w:p>
    <w:p w14:paraId="2C78E59B" w14:textId="616F9644" w:rsidR="00B373EB" w:rsidRPr="002B72E6" w:rsidRDefault="00B373EB" w:rsidP="007C5163">
      <w:pPr>
        <w:pStyle w:val="a6"/>
        <w:numPr>
          <w:ilvl w:val="0"/>
          <w:numId w:val="8"/>
        </w:numPr>
        <w:ind w:left="0" w:firstLine="709"/>
      </w:pPr>
      <w:r w:rsidRPr="002B72E6">
        <w:t>отозвать свое согласие на обработку ПДн посредством написания соответствующего заявления;</w:t>
      </w:r>
    </w:p>
    <w:p w14:paraId="350D448D" w14:textId="70B9871D" w:rsidR="00B373EB" w:rsidRPr="00B577A3" w:rsidRDefault="00B373EB" w:rsidP="007C5163">
      <w:pPr>
        <w:pStyle w:val="a6"/>
        <w:numPr>
          <w:ilvl w:val="0"/>
          <w:numId w:val="8"/>
        </w:numPr>
        <w:ind w:left="0" w:firstLine="709"/>
      </w:pPr>
      <w:r w:rsidRPr="00B577A3">
        <w:t>получ</w:t>
      </w:r>
      <w:r w:rsidR="00B577A3" w:rsidRPr="00B577A3">
        <w:t>а</w:t>
      </w:r>
      <w:r w:rsidRPr="00B577A3">
        <w:t xml:space="preserve">ть у </w:t>
      </w:r>
      <w:r w:rsidR="006828AA" w:rsidRPr="00B577A3">
        <w:t>О</w:t>
      </w:r>
      <w:r w:rsidRPr="00B577A3">
        <w:t xml:space="preserve">ператора </w:t>
      </w:r>
      <w:r w:rsidR="00996EFB" w:rsidRPr="00B577A3">
        <w:t>сведения</w:t>
      </w:r>
      <w:r w:rsidRPr="00B577A3">
        <w:t xml:space="preserve">, </w:t>
      </w:r>
      <w:r w:rsidR="00996EFB" w:rsidRPr="00B577A3">
        <w:t xml:space="preserve">касающиеся </w:t>
      </w:r>
      <w:r w:rsidRPr="00B577A3">
        <w:t>обработки его ПДн</w:t>
      </w:r>
      <w:r w:rsidR="007D7B66" w:rsidRPr="00B577A3">
        <w:t>,</w:t>
      </w:r>
      <w:r w:rsidRPr="00B577A3">
        <w:t xml:space="preserve"> посредством направления </w:t>
      </w:r>
      <w:r w:rsidR="0004148B" w:rsidRPr="00B577A3">
        <w:t xml:space="preserve">Оператору </w:t>
      </w:r>
      <w:r w:rsidRPr="00B577A3">
        <w:t xml:space="preserve">соответствующего </w:t>
      </w:r>
      <w:r w:rsidR="007F4B39" w:rsidRPr="00B577A3">
        <w:t>обращения</w:t>
      </w:r>
      <w:r w:rsidR="00B577A3" w:rsidRPr="00B577A3">
        <w:t xml:space="preserve"> либо при личном обращении</w:t>
      </w:r>
      <w:r w:rsidRPr="00B577A3">
        <w:t>;</w:t>
      </w:r>
    </w:p>
    <w:p w14:paraId="15A90A15" w14:textId="4E18AE53" w:rsidR="007F4B39" w:rsidRPr="00B577A3" w:rsidRDefault="007F4B39" w:rsidP="007C5163">
      <w:pPr>
        <w:pStyle w:val="a6"/>
        <w:numPr>
          <w:ilvl w:val="0"/>
          <w:numId w:val="8"/>
        </w:numPr>
        <w:ind w:left="0" w:firstLine="709"/>
      </w:pPr>
      <w:r w:rsidRPr="00B577A3">
        <w:t>повторно обра</w:t>
      </w:r>
      <w:r w:rsidR="007C1E2C" w:rsidRPr="00B577A3">
        <w:t>ща</w:t>
      </w:r>
      <w:r w:rsidRPr="00B577A3">
        <w:t>ться к Оператору или направ</w:t>
      </w:r>
      <w:r w:rsidR="007C1E2C" w:rsidRPr="00B577A3">
        <w:t>ля</w:t>
      </w:r>
      <w:r w:rsidRPr="00B577A3">
        <w:t xml:space="preserve">ть ему повторный запрос в целях получения сведений, касающихся обработки его ПДн, </w:t>
      </w:r>
      <w:r w:rsidR="00B577A3" w:rsidRPr="00B577A3">
        <w:t>не ранее, чем через тридцать дней после первоначального обращения или направления первоначального запроса, если иное не установл</w:t>
      </w:r>
      <w:r w:rsidR="00B577A3">
        <w:t xml:space="preserve">ено </w:t>
      </w:r>
      <w:r w:rsidR="00B577A3" w:rsidRPr="00B577A3">
        <w:rPr>
          <w:rFonts w:eastAsia="Times New Roman" w:cs="Times New Roman"/>
          <w:szCs w:val="24"/>
          <w:lang w:eastAsia="ru-RU"/>
        </w:rPr>
        <w:t>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</w:t>
      </w:r>
      <w:r w:rsidR="00B577A3" w:rsidRPr="00B577A3">
        <w:t xml:space="preserve">, </w:t>
      </w:r>
      <w:r w:rsidRPr="00B577A3">
        <w:rPr>
          <w:rStyle w:val="blk"/>
        </w:rPr>
        <w:t>если такие сведения и (или) обрабатываемые ПДн не были предоставлены ему для ознакомления в полном объеме по результатам рассмотрения первоначального обращения</w:t>
      </w:r>
      <w:r w:rsidR="00E77FCF" w:rsidRPr="00B577A3">
        <w:rPr>
          <w:rStyle w:val="blk"/>
        </w:rPr>
        <w:t>, указав</w:t>
      </w:r>
      <w:r w:rsidRPr="00B577A3">
        <w:rPr>
          <w:rStyle w:val="blk"/>
        </w:rPr>
        <w:t xml:space="preserve"> обосновани</w:t>
      </w:r>
      <w:r w:rsidR="00E77FCF" w:rsidRPr="00B577A3">
        <w:rPr>
          <w:rStyle w:val="blk"/>
        </w:rPr>
        <w:t>е</w:t>
      </w:r>
      <w:r w:rsidRPr="00B577A3">
        <w:rPr>
          <w:rStyle w:val="blk"/>
        </w:rPr>
        <w:t xml:space="preserve"> </w:t>
      </w:r>
      <w:r w:rsidR="00E77FCF" w:rsidRPr="00B577A3">
        <w:rPr>
          <w:rStyle w:val="blk"/>
        </w:rPr>
        <w:t>повторного</w:t>
      </w:r>
      <w:r w:rsidRPr="00B577A3">
        <w:rPr>
          <w:rStyle w:val="blk"/>
        </w:rPr>
        <w:t xml:space="preserve"> направления</w:t>
      </w:r>
      <w:r w:rsidR="00E77FCF" w:rsidRPr="00B577A3">
        <w:rPr>
          <w:rStyle w:val="blk"/>
        </w:rPr>
        <w:t xml:space="preserve"> запроса</w:t>
      </w:r>
      <w:r w:rsidRPr="00B577A3">
        <w:rPr>
          <w:rStyle w:val="blk"/>
        </w:rPr>
        <w:t>;</w:t>
      </w:r>
    </w:p>
    <w:p w14:paraId="2C739696" w14:textId="7B3F5D5B" w:rsidR="00B373EB" w:rsidRPr="00B577A3" w:rsidRDefault="00B373EB" w:rsidP="007C5163">
      <w:pPr>
        <w:pStyle w:val="a6"/>
        <w:numPr>
          <w:ilvl w:val="0"/>
          <w:numId w:val="8"/>
        </w:numPr>
        <w:ind w:left="0" w:firstLine="709"/>
      </w:pPr>
      <w:r w:rsidRPr="00B577A3">
        <w:t>требовать от Оператора уточнения своих ПДн,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заявленных целей обработки</w:t>
      </w:r>
      <w:r w:rsidR="00996EFB" w:rsidRPr="00B577A3">
        <w:t>, а также принимать предусмотренные законом меры по защите своих прав</w:t>
      </w:r>
      <w:r w:rsidRPr="00B577A3">
        <w:t>;</w:t>
      </w:r>
    </w:p>
    <w:p w14:paraId="6964C3B8" w14:textId="405E3961" w:rsidR="00B373EB" w:rsidRPr="0075782C" w:rsidRDefault="00B373EB" w:rsidP="007C5163">
      <w:pPr>
        <w:pStyle w:val="a6"/>
        <w:numPr>
          <w:ilvl w:val="0"/>
          <w:numId w:val="8"/>
        </w:numPr>
        <w:ind w:left="0" w:firstLine="709"/>
      </w:pPr>
      <w:r w:rsidRPr="0075782C">
        <w:t xml:space="preserve">обжаловать действия или бездействие Оператора в уполномоченный орган по защите прав субъектов персональных данных или в судебном порядке, если считает, что Оператор осуществляет обработку его </w:t>
      </w:r>
      <w:r w:rsidR="006828AA" w:rsidRPr="0075782C">
        <w:t>ПДн</w:t>
      </w:r>
      <w:r w:rsidRPr="0075782C">
        <w:t xml:space="preserve"> с нарушение требований 152-ФЗ «О персональных данных» или иным образом нарушает его права и свободы;</w:t>
      </w:r>
    </w:p>
    <w:p w14:paraId="59B551C5" w14:textId="175234D7" w:rsidR="00B373EB" w:rsidRPr="0075782C" w:rsidRDefault="00B373EB" w:rsidP="007C5163">
      <w:pPr>
        <w:pStyle w:val="a6"/>
        <w:numPr>
          <w:ilvl w:val="0"/>
          <w:numId w:val="8"/>
        </w:numPr>
        <w:spacing w:after="0"/>
        <w:ind w:left="0" w:firstLine="709"/>
      </w:pPr>
      <w:r w:rsidRPr="0075782C">
        <w:t>защищать свои права и законные интересы, в том числе на возмещение убытков и/или компенсацию морального вреда</w:t>
      </w:r>
      <w:r w:rsidR="0004148B" w:rsidRPr="0075782C">
        <w:t>,</w:t>
      </w:r>
      <w:r w:rsidRPr="0075782C">
        <w:t xml:space="preserve"> в судебном порядке.</w:t>
      </w:r>
    </w:p>
    <w:p w14:paraId="5F93031E" w14:textId="77777777" w:rsidR="00473D04" w:rsidRPr="007551E4" w:rsidRDefault="00473D04" w:rsidP="007C5163">
      <w:pPr>
        <w:spacing w:after="0"/>
        <w:ind w:firstLine="709"/>
      </w:pPr>
      <w:r w:rsidRPr="007551E4">
        <w:t>В случаях и порядке, установленных Федеральным законом «О персональных данных»,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25EB88EA" w14:textId="48ED63CB" w:rsidR="00473D04" w:rsidRPr="00B577A3" w:rsidRDefault="00473D04" w:rsidP="007C5163">
      <w:pPr>
        <w:pStyle w:val="a6"/>
        <w:numPr>
          <w:ilvl w:val="0"/>
          <w:numId w:val="8"/>
        </w:numPr>
        <w:ind w:left="0" w:firstLine="709"/>
      </w:pPr>
      <w:r w:rsidRPr="00B577A3">
        <w:t>подтверждение факта обработки персональных данных О</w:t>
      </w:r>
      <w:r w:rsidR="008153E7" w:rsidRPr="00B577A3">
        <w:t>бществом</w:t>
      </w:r>
      <w:r w:rsidRPr="00B577A3">
        <w:t>;</w:t>
      </w:r>
    </w:p>
    <w:p w14:paraId="57F04BE1" w14:textId="77777777" w:rsidR="00473D04" w:rsidRPr="00B577A3" w:rsidRDefault="00473D04" w:rsidP="007C5163">
      <w:pPr>
        <w:pStyle w:val="a6"/>
        <w:numPr>
          <w:ilvl w:val="0"/>
          <w:numId w:val="8"/>
        </w:numPr>
        <w:ind w:left="0" w:firstLine="709"/>
      </w:pPr>
      <w:r w:rsidRPr="00B577A3">
        <w:t>правовые основания и цели обработки персональных данных;</w:t>
      </w:r>
    </w:p>
    <w:p w14:paraId="389BCC88" w14:textId="561A46C6" w:rsidR="00473D04" w:rsidRPr="00B577A3" w:rsidRDefault="00473D04" w:rsidP="007C5163">
      <w:pPr>
        <w:pStyle w:val="a6"/>
        <w:numPr>
          <w:ilvl w:val="0"/>
          <w:numId w:val="8"/>
        </w:numPr>
        <w:ind w:left="0" w:firstLine="709"/>
      </w:pPr>
      <w:r w:rsidRPr="00B577A3">
        <w:t>цели и применяемые О</w:t>
      </w:r>
      <w:r w:rsidR="008153E7" w:rsidRPr="00B577A3">
        <w:t>бществом</w:t>
      </w:r>
      <w:r w:rsidRPr="00B577A3">
        <w:t xml:space="preserve"> способы обработки персональных данных;</w:t>
      </w:r>
    </w:p>
    <w:p w14:paraId="10BA3EFC" w14:textId="77777777" w:rsidR="00473D04" w:rsidRPr="00B577A3" w:rsidRDefault="00473D04" w:rsidP="007C5163">
      <w:pPr>
        <w:pStyle w:val="a6"/>
        <w:numPr>
          <w:ilvl w:val="0"/>
          <w:numId w:val="8"/>
        </w:numPr>
        <w:ind w:left="0" w:firstLine="709"/>
      </w:pPr>
      <w:r w:rsidRPr="00B577A3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540F038A" w14:textId="77777777" w:rsidR="00473D04" w:rsidRPr="00B577A3" w:rsidRDefault="00473D04" w:rsidP="007C5163">
      <w:pPr>
        <w:pStyle w:val="a6"/>
        <w:numPr>
          <w:ilvl w:val="0"/>
          <w:numId w:val="8"/>
        </w:numPr>
        <w:ind w:left="0" w:firstLine="709"/>
      </w:pPr>
      <w:r w:rsidRPr="00B577A3">
        <w:t>сроки обработки персональных данных, в том числе сроки их хранения;</w:t>
      </w:r>
    </w:p>
    <w:p w14:paraId="5F07B599" w14:textId="77777777" w:rsidR="00473D04" w:rsidRPr="00B577A3" w:rsidRDefault="00473D04" w:rsidP="007C5163">
      <w:pPr>
        <w:pStyle w:val="a6"/>
        <w:numPr>
          <w:ilvl w:val="0"/>
          <w:numId w:val="8"/>
        </w:numPr>
        <w:ind w:left="0" w:firstLine="709"/>
      </w:pPr>
      <w:r w:rsidRPr="00B577A3">
        <w:t>порядок осуществления субъектом персональных данных прав, предусмотренных Федеральным законом «О персональных данных»;</w:t>
      </w:r>
    </w:p>
    <w:p w14:paraId="23061E5C" w14:textId="491A0693" w:rsidR="00473D04" w:rsidRPr="0075782C" w:rsidRDefault="00473D04" w:rsidP="007C5163">
      <w:pPr>
        <w:pStyle w:val="a6"/>
        <w:numPr>
          <w:ilvl w:val="0"/>
          <w:numId w:val="8"/>
        </w:numPr>
        <w:spacing w:after="0"/>
        <w:ind w:left="0" w:firstLine="709"/>
      </w:pPr>
      <w:r w:rsidRPr="0075782C"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8A122E" w:rsidRPr="0075782C">
        <w:t>О</w:t>
      </w:r>
      <w:r w:rsidR="008153E7" w:rsidRPr="0075782C">
        <w:t>бщества</w:t>
      </w:r>
      <w:r w:rsidRPr="0075782C">
        <w:t>;</w:t>
      </w:r>
    </w:p>
    <w:p w14:paraId="474E8ED9" w14:textId="3E4EFC3C" w:rsidR="00473D04" w:rsidRPr="00FB3067" w:rsidRDefault="00473D04" w:rsidP="007C5163">
      <w:pPr>
        <w:pStyle w:val="a6"/>
        <w:numPr>
          <w:ilvl w:val="0"/>
          <w:numId w:val="39"/>
        </w:numPr>
        <w:spacing w:after="0"/>
        <w:ind w:left="0" w:firstLine="709"/>
      </w:pPr>
      <w:r w:rsidRPr="0075782C">
        <w:t>иные сведения, предусмотренные Федеральным законом «О персональных данных» или другими федеральными законами.</w:t>
      </w:r>
    </w:p>
    <w:p w14:paraId="47C1D0C8" w14:textId="0A7AC59A" w:rsidR="001A2D7E" w:rsidRPr="000418F8" w:rsidRDefault="001A2D7E" w:rsidP="007C5163">
      <w:pPr>
        <w:spacing w:after="0"/>
        <w:ind w:firstLine="709"/>
        <w:contextualSpacing/>
        <w:rPr>
          <w:color w:val="000000" w:themeColor="text1"/>
        </w:rPr>
      </w:pPr>
      <w:r w:rsidRPr="000418F8">
        <w:rPr>
          <w:color w:val="000000" w:themeColor="text1"/>
        </w:rPr>
        <w:t>Для получения разъяснений по реализации вышеперечисленных прав субъект может обр</w:t>
      </w:r>
      <w:r w:rsidR="00C63110" w:rsidRPr="000418F8">
        <w:rPr>
          <w:color w:val="000000" w:themeColor="text1"/>
        </w:rPr>
        <w:t xml:space="preserve">атиться по адресу </w:t>
      </w:r>
      <w:r w:rsidR="007C1E2C" w:rsidRPr="000418F8">
        <w:rPr>
          <w:color w:val="000000" w:themeColor="text1"/>
        </w:rPr>
        <w:t>г. Иваново, ул. Жиделе</w:t>
      </w:r>
      <w:r w:rsidR="00752A57" w:rsidRPr="000418F8">
        <w:rPr>
          <w:color w:val="000000" w:themeColor="text1"/>
        </w:rPr>
        <w:t>ва, д. 1, корп. 4</w:t>
      </w:r>
      <w:r w:rsidR="00F73E1E" w:rsidRPr="000418F8">
        <w:rPr>
          <w:color w:val="000000" w:themeColor="text1"/>
        </w:rPr>
        <w:t xml:space="preserve"> </w:t>
      </w:r>
      <w:r w:rsidR="00D3346B" w:rsidRPr="000418F8">
        <w:rPr>
          <w:color w:val="000000" w:themeColor="text1"/>
        </w:rPr>
        <w:t>или направить запрос в электронном виде</w:t>
      </w:r>
      <w:r w:rsidR="00323CDF" w:rsidRPr="000418F8">
        <w:rPr>
          <w:color w:val="000000" w:themeColor="text1"/>
        </w:rPr>
        <w:t xml:space="preserve"> на электронный адрес</w:t>
      </w:r>
      <w:r w:rsidR="00D51EF4" w:rsidRPr="000418F8">
        <w:rPr>
          <w:color w:val="000000" w:themeColor="text1"/>
        </w:rPr>
        <w:t>:</w:t>
      </w:r>
      <w:r w:rsidR="00323CDF" w:rsidRPr="000418F8">
        <w:rPr>
          <w:color w:val="000000" w:themeColor="text1"/>
        </w:rPr>
        <w:t xml:space="preserve"> </w:t>
      </w:r>
      <w:r w:rsidR="00323CDF" w:rsidRPr="000418F8">
        <w:rPr>
          <w:color w:val="000000" w:themeColor="text1"/>
          <w:lang w:val="en-US"/>
        </w:rPr>
        <w:t>Irao</w:t>
      </w:r>
      <w:r w:rsidR="00323CDF" w:rsidRPr="000418F8">
        <w:rPr>
          <w:color w:val="000000" w:themeColor="text1"/>
        </w:rPr>
        <w:t>-</w:t>
      </w:r>
      <w:r w:rsidR="00323CDF" w:rsidRPr="000418F8">
        <w:rPr>
          <w:color w:val="000000" w:themeColor="text1"/>
          <w:lang w:val="en-US"/>
        </w:rPr>
        <w:t>service</w:t>
      </w:r>
      <w:r w:rsidR="00323CDF" w:rsidRPr="000418F8">
        <w:rPr>
          <w:color w:val="000000" w:themeColor="text1"/>
        </w:rPr>
        <w:t>@</w:t>
      </w:r>
      <w:r w:rsidR="00323CDF" w:rsidRPr="000418F8">
        <w:rPr>
          <w:color w:val="000000" w:themeColor="text1"/>
          <w:lang w:val="en-US"/>
        </w:rPr>
        <w:t>interrao</w:t>
      </w:r>
      <w:r w:rsidR="00323CDF" w:rsidRPr="000418F8">
        <w:rPr>
          <w:color w:val="000000" w:themeColor="text1"/>
        </w:rPr>
        <w:t>.</w:t>
      </w:r>
      <w:r w:rsidR="00323CDF" w:rsidRPr="000418F8">
        <w:rPr>
          <w:color w:val="000000" w:themeColor="text1"/>
          <w:lang w:val="en-US"/>
        </w:rPr>
        <w:t>ru</w:t>
      </w:r>
      <w:r w:rsidRPr="000418F8">
        <w:rPr>
          <w:color w:val="000000" w:themeColor="text1"/>
        </w:rPr>
        <w:t>.</w:t>
      </w:r>
    </w:p>
    <w:p w14:paraId="1C0EC9EF" w14:textId="16C1EFC3" w:rsidR="00B373EB" w:rsidRPr="0075782C" w:rsidRDefault="00B373EB" w:rsidP="007C5163">
      <w:pPr>
        <w:spacing w:after="0"/>
        <w:ind w:firstLine="709"/>
        <w:contextualSpacing/>
      </w:pPr>
      <w:r w:rsidRPr="0075782C">
        <w:t>Общество как Оператор ПДн обязано:</w:t>
      </w:r>
    </w:p>
    <w:p w14:paraId="7E65A7B8" w14:textId="1073435C" w:rsidR="00B373EB" w:rsidRPr="0075782C" w:rsidRDefault="00B373EB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 xml:space="preserve">при сборе ПДн предоставить </w:t>
      </w:r>
      <w:r w:rsidR="006828AA" w:rsidRPr="0075782C">
        <w:t>с</w:t>
      </w:r>
      <w:r w:rsidRPr="0075782C">
        <w:t>убъекту ПДн по его просьбе информацию об обработке его ПДн;</w:t>
      </w:r>
    </w:p>
    <w:p w14:paraId="72C0ED8D" w14:textId="39531255" w:rsidR="00C0533E" w:rsidRPr="0075782C" w:rsidRDefault="00C0533E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rPr>
          <w:rStyle w:val="blk"/>
        </w:rPr>
        <w:t>если предоставление ПДн является обязательным в соответствии с федеральным законом, разъяснить субъекту ПДн юридические последствия отказа предоставить его ПДн;</w:t>
      </w:r>
    </w:p>
    <w:p w14:paraId="1CE02C24" w14:textId="504CAC22" w:rsidR="00B373EB" w:rsidRPr="0075782C" w:rsidRDefault="00B373EB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>предоставить доказательств</w:t>
      </w:r>
      <w:r w:rsidR="00AB1156" w:rsidRPr="0075782C">
        <w:t>а</w:t>
      </w:r>
      <w:r w:rsidRPr="0075782C">
        <w:t xml:space="preserve"> получения согласия </w:t>
      </w:r>
      <w:r w:rsidR="006828AA" w:rsidRPr="0075782C">
        <w:t>с</w:t>
      </w:r>
      <w:r w:rsidRPr="0075782C">
        <w:t>убъекта ПДн на обработку его ПДн или доказательств</w:t>
      </w:r>
      <w:r w:rsidR="00AB1156" w:rsidRPr="0075782C">
        <w:t>а</w:t>
      </w:r>
      <w:r w:rsidRPr="0075782C">
        <w:t xml:space="preserve"> наличия оснований для обработки ПДн без получения согласия </w:t>
      </w:r>
      <w:r w:rsidR="006828AA" w:rsidRPr="0075782C">
        <w:t>с</w:t>
      </w:r>
      <w:r w:rsidRPr="0075782C">
        <w:t>убъекта</w:t>
      </w:r>
      <w:r w:rsidR="00417383" w:rsidRPr="0075782C">
        <w:t xml:space="preserve"> ПДн</w:t>
      </w:r>
      <w:r w:rsidRPr="0075782C">
        <w:t>;</w:t>
      </w:r>
    </w:p>
    <w:p w14:paraId="5262F186" w14:textId="7D2CC0C4" w:rsidR="00F33C7D" w:rsidRPr="0075782C" w:rsidRDefault="00B373EB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 xml:space="preserve">в случае, если ПДн получены не от </w:t>
      </w:r>
      <w:r w:rsidR="006828AA" w:rsidRPr="0075782C">
        <w:t>с</w:t>
      </w:r>
      <w:r w:rsidRPr="0075782C">
        <w:t xml:space="preserve">убъекта ПДн, за исключением случаев, предусмотренных частью 4 статьи 18 152-ФЗ «О персональных данных», до начала обработки ПДн предоставить </w:t>
      </w:r>
      <w:r w:rsidR="006828AA" w:rsidRPr="0075782C">
        <w:t>с</w:t>
      </w:r>
      <w:r w:rsidRPr="0075782C">
        <w:t xml:space="preserve">убъекту </w:t>
      </w:r>
      <w:r w:rsidR="00F33C7D" w:rsidRPr="0075782C">
        <w:t xml:space="preserve">следующую </w:t>
      </w:r>
      <w:r w:rsidRPr="0075782C">
        <w:t>информацию</w:t>
      </w:r>
      <w:r w:rsidR="00F33C7D" w:rsidRPr="0075782C">
        <w:t>:</w:t>
      </w:r>
    </w:p>
    <w:p w14:paraId="0644906B" w14:textId="652EAC9D" w:rsidR="00F33C7D" w:rsidRPr="0075782C" w:rsidRDefault="005D13A3" w:rsidP="008F5D84">
      <w:pPr>
        <w:pStyle w:val="a6"/>
        <w:numPr>
          <w:ilvl w:val="1"/>
          <w:numId w:val="9"/>
        </w:numPr>
        <w:spacing w:after="0"/>
        <w:ind w:left="709" w:firstLine="709"/>
        <w:rPr>
          <w:rStyle w:val="blk"/>
        </w:rPr>
      </w:pPr>
      <w:r w:rsidRPr="0075782C">
        <w:rPr>
          <w:rStyle w:val="blk"/>
        </w:rPr>
        <w:t>наименование либо ФИО и адрес оператора или его представителя;</w:t>
      </w:r>
    </w:p>
    <w:p w14:paraId="4AA0FD78" w14:textId="5F03EB65" w:rsidR="005D13A3" w:rsidRPr="0075782C" w:rsidRDefault="005D13A3" w:rsidP="008F5D84">
      <w:pPr>
        <w:pStyle w:val="a6"/>
        <w:numPr>
          <w:ilvl w:val="1"/>
          <w:numId w:val="9"/>
        </w:numPr>
        <w:spacing w:after="0"/>
        <w:ind w:left="709" w:firstLine="709"/>
        <w:rPr>
          <w:rStyle w:val="blk"/>
        </w:rPr>
      </w:pPr>
      <w:r w:rsidRPr="0075782C">
        <w:rPr>
          <w:rStyle w:val="blk"/>
        </w:rPr>
        <w:t>цель обработки ПДн и ее правовое основание;</w:t>
      </w:r>
    </w:p>
    <w:p w14:paraId="346A5E27" w14:textId="78BF6277" w:rsidR="005D13A3" w:rsidRPr="0075782C" w:rsidRDefault="005D13A3" w:rsidP="008F5D84">
      <w:pPr>
        <w:pStyle w:val="a6"/>
        <w:numPr>
          <w:ilvl w:val="1"/>
          <w:numId w:val="9"/>
        </w:numPr>
        <w:spacing w:after="0"/>
        <w:ind w:left="709" w:firstLine="709"/>
        <w:rPr>
          <w:rStyle w:val="blk"/>
        </w:rPr>
      </w:pPr>
      <w:r w:rsidRPr="0075782C">
        <w:rPr>
          <w:rStyle w:val="blk"/>
        </w:rPr>
        <w:t>предполагаемые пользователи ПДн;</w:t>
      </w:r>
    </w:p>
    <w:p w14:paraId="6131793F" w14:textId="6D8BBAE5" w:rsidR="005D13A3" w:rsidRPr="0075782C" w:rsidRDefault="005D13A3" w:rsidP="008F5D84">
      <w:pPr>
        <w:pStyle w:val="a6"/>
        <w:numPr>
          <w:ilvl w:val="1"/>
          <w:numId w:val="9"/>
        </w:numPr>
        <w:spacing w:after="0"/>
        <w:ind w:left="709" w:firstLine="709"/>
        <w:rPr>
          <w:rStyle w:val="blk"/>
        </w:rPr>
      </w:pPr>
      <w:r w:rsidRPr="0075782C">
        <w:rPr>
          <w:rStyle w:val="blk"/>
        </w:rPr>
        <w:t>установленные настоящим федеральным законом права субъекта;</w:t>
      </w:r>
    </w:p>
    <w:p w14:paraId="248DD9A8" w14:textId="2B429ACC" w:rsidR="005D13A3" w:rsidRPr="0075782C" w:rsidRDefault="005D13A3" w:rsidP="008F5D84">
      <w:pPr>
        <w:pStyle w:val="a6"/>
        <w:numPr>
          <w:ilvl w:val="1"/>
          <w:numId w:val="9"/>
        </w:numPr>
        <w:spacing w:after="0"/>
        <w:ind w:left="709" w:firstLine="709"/>
        <w:rPr>
          <w:rStyle w:val="blk"/>
        </w:rPr>
      </w:pPr>
      <w:r w:rsidRPr="0075782C">
        <w:rPr>
          <w:rStyle w:val="blk"/>
        </w:rPr>
        <w:t>источник получения ПДн;</w:t>
      </w:r>
    </w:p>
    <w:p w14:paraId="332B27E8" w14:textId="0BB4B87C" w:rsidR="00257E8F" w:rsidRPr="0075782C" w:rsidRDefault="005D13A3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 xml:space="preserve">предоставить субъекту ПДн или его представителю информацию о наличии ПДн, относящихся к соответствующему </w:t>
      </w:r>
      <w:r w:rsidR="008A6900" w:rsidRPr="0075782C">
        <w:t>субъекту</w:t>
      </w:r>
      <w:r w:rsidRPr="0075782C">
        <w:t xml:space="preserve">, а также предоставить возможность ознакомления с этими </w:t>
      </w:r>
      <w:r w:rsidR="008A6900" w:rsidRPr="0075782C">
        <w:t xml:space="preserve">ПДн </w:t>
      </w:r>
      <w:r w:rsidRPr="0075782C">
        <w:t xml:space="preserve">и при обращении субъекта </w:t>
      </w:r>
      <w:r w:rsidR="003F003C" w:rsidRPr="0075782C">
        <w:t>ПДн</w:t>
      </w:r>
      <w:r w:rsidR="008A6900" w:rsidRPr="0075782C">
        <w:t xml:space="preserve"> или его представителя</w:t>
      </w:r>
      <w:r w:rsidRPr="0075782C">
        <w:t xml:space="preserve"> в течение </w:t>
      </w:r>
      <w:r w:rsidR="008A6900" w:rsidRPr="0075782C">
        <w:t>30 (</w:t>
      </w:r>
      <w:r w:rsidRPr="0075782C">
        <w:t>тридцати</w:t>
      </w:r>
      <w:r w:rsidR="008A6900" w:rsidRPr="0075782C">
        <w:t>)</w:t>
      </w:r>
      <w:r w:rsidRPr="0075782C">
        <w:t xml:space="preserve"> дней с даты получения запроса субъекта </w:t>
      </w:r>
      <w:r w:rsidR="008A6900" w:rsidRPr="0075782C">
        <w:t>ПДн</w:t>
      </w:r>
      <w:r w:rsidRPr="0075782C">
        <w:t xml:space="preserve"> или его представителя</w:t>
      </w:r>
      <w:r w:rsidR="008A6900" w:rsidRPr="0075782C">
        <w:t>;</w:t>
      </w:r>
      <w:r w:rsidR="00B80370" w:rsidRPr="0075782C">
        <w:t xml:space="preserve"> </w:t>
      </w:r>
      <w:r w:rsidR="00B373EB" w:rsidRPr="0075782C">
        <w:t xml:space="preserve">в случае отказа в предоставлении либо повторном предоставлении </w:t>
      </w:r>
      <w:r w:rsidR="006828AA" w:rsidRPr="0075782C">
        <w:t>с</w:t>
      </w:r>
      <w:r w:rsidR="00B373EB" w:rsidRPr="0075782C">
        <w:t xml:space="preserve">убъекту ПДн, необходимой информации, касающейся обработки его ПДн, дать </w:t>
      </w:r>
      <w:r w:rsidR="006828AA" w:rsidRPr="0075782C">
        <w:t>с</w:t>
      </w:r>
      <w:r w:rsidR="00B373EB" w:rsidRPr="0075782C">
        <w:t xml:space="preserve">убъекту письменный </w:t>
      </w:r>
      <w:r w:rsidR="0098227B" w:rsidRPr="0075782C">
        <w:t xml:space="preserve">мотивированный </w:t>
      </w:r>
      <w:r w:rsidR="00B373EB" w:rsidRPr="0075782C">
        <w:t>ответ с обоснованием своего отказа</w:t>
      </w:r>
      <w:r w:rsidR="00257E8F" w:rsidRPr="0075782C">
        <w:t xml:space="preserve"> </w:t>
      </w:r>
      <w:r w:rsidR="00257E8F" w:rsidRPr="0075782C">
        <w:rPr>
          <w:rFonts w:eastAsia="Times New Roman" w:cs="Times New Roman"/>
          <w:szCs w:val="24"/>
          <w:lang w:eastAsia="ru-RU"/>
        </w:rPr>
        <w:t>в срок, не превышающий 30 (тридцати) дней со дня обращения субъекта ПДн или его представителя либо с даты получения запроса субъекта ПДн или его представителя;</w:t>
      </w:r>
    </w:p>
    <w:p w14:paraId="23B4B94F" w14:textId="4009D2D3" w:rsidR="00B373EB" w:rsidRPr="0075782C" w:rsidRDefault="00B373EB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 xml:space="preserve">рассмотреть возражение </w:t>
      </w:r>
      <w:r w:rsidR="006828AA" w:rsidRPr="0075782C">
        <w:t>с</w:t>
      </w:r>
      <w:r w:rsidRPr="0075782C">
        <w:t xml:space="preserve">убъекта ПДн против решения, принятого на основании исключительно автоматизированной обработки ПДн, в течение 30 (тридцати) дней </w:t>
      </w:r>
      <w:r w:rsidR="0054179A" w:rsidRPr="0075782C">
        <w:t xml:space="preserve">со дня получения такого возражения и </w:t>
      </w:r>
      <w:r w:rsidRPr="0075782C">
        <w:t xml:space="preserve">уведомить </w:t>
      </w:r>
      <w:r w:rsidR="006828AA" w:rsidRPr="0075782C">
        <w:t>с</w:t>
      </w:r>
      <w:r w:rsidRPr="0075782C">
        <w:t>убъекта о результатах рассмотрения;</w:t>
      </w:r>
    </w:p>
    <w:p w14:paraId="5716E8E4" w14:textId="63C43F67" w:rsidR="00785D4A" w:rsidRPr="0075782C" w:rsidRDefault="00785D4A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>предоставить безвозмездно субъекту ПДн или его представителю возможность ознакомления с ПДн, относящимися к этому субъекту;</w:t>
      </w:r>
    </w:p>
    <w:p w14:paraId="6735BF79" w14:textId="46EBCA1F" w:rsidR="00B373EB" w:rsidRPr="0075782C" w:rsidRDefault="00B373EB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 xml:space="preserve">в срок, не превышающий 7 (семи) рабочих дней со дня предоставления </w:t>
      </w:r>
      <w:r w:rsidR="006828AA" w:rsidRPr="0075782C">
        <w:t>с</w:t>
      </w:r>
      <w:r w:rsidRPr="0075782C">
        <w:t xml:space="preserve">убъектом ПДн или его представителем сведений о том, что ПДн являются неполными, неточными или неактуальными, внести в них необходимые изменения и уведомить об этом </w:t>
      </w:r>
      <w:r w:rsidR="006828AA" w:rsidRPr="0075782C">
        <w:t>с</w:t>
      </w:r>
      <w:r w:rsidRPr="0075782C">
        <w:t>убъекта ПДн</w:t>
      </w:r>
      <w:r w:rsidR="00E57304" w:rsidRPr="0075782C">
        <w:t xml:space="preserve"> или его представителя</w:t>
      </w:r>
      <w:r w:rsidRPr="0075782C">
        <w:t>;</w:t>
      </w:r>
    </w:p>
    <w:p w14:paraId="6A75FC1E" w14:textId="5BEDAF0D" w:rsidR="00E57304" w:rsidRPr="0075782C" w:rsidRDefault="00E57304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 xml:space="preserve">в срок, не превышающий 7 (семи) рабочих дней со дня предоставления субъектом ПДн или его представителем </w:t>
      </w:r>
      <w:r w:rsidRPr="0075782C">
        <w:rPr>
          <w:rFonts w:eastAsia="Times New Roman" w:cs="Times New Roman"/>
          <w:szCs w:val="24"/>
          <w:lang w:eastAsia="ru-RU"/>
        </w:rPr>
        <w:t>сведений, подтверждающих, что его ПДн являются незаконно полученными или не являются необходимыми для заявленной цели обработки, уничтожить такие ПДн и уведомить об этом субъекта или его представителя;</w:t>
      </w:r>
    </w:p>
    <w:p w14:paraId="342F1837" w14:textId="09CC7BD8" w:rsidR="006F300A" w:rsidRPr="0075782C" w:rsidRDefault="00B373EB" w:rsidP="007C5163">
      <w:pPr>
        <w:pStyle w:val="a6"/>
        <w:numPr>
          <w:ilvl w:val="0"/>
          <w:numId w:val="9"/>
        </w:numPr>
        <w:spacing w:after="0"/>
        <w:ind w:left="0" w:firstLine="709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82C">
        <w:t xml:space="preserve">в случае </w:t>
      </w:r>
      <w:r w:rsidR="00BE7305" w:rsidRPr="0075782C">
        <w:t>достижения цели обработки прекратить</w:t>
      </w:r>
      <w:r w:rsidR="00BE7305" w:rsidRPr="0075782C">
        <w:rPr>
          <w:rStyle w:val="afc"/>
        </w:rPr>
        <w:footnoteReference w:id="2"/>
      </w:r>
      <w:r w:rsidR="00BE7305" w:rsidRPr="0075782C">
        <w:t xml:space="preserve"> обработку</w:t>
      </w:r>
      <w:r w:rsidRPr="0075782C">
        <w:t xml:space="preserve"> ПДн </w:t>
      </w:r>
      <w:r w:rsidR="006828AA" w:rsidRPr="0075782C">
        <w:t>с</w:t>
      </w:r>
      <w:r w:rsidRPr="0075782C">
        <w:t xml:space="preserve">убъекта ПДн, уничтожить его ПДн безопасным образом и уведомить об этом </w:t>
      </w:r>
      <w:r w:rsidR="006828AA" w:rsidRPr="0075782C">
        <w:t>с</w:t>
      </w:r>
      <w:r w:rsidRPr="0075782C">
        <w:t>убъекта в срок, не превышающий 30 (тридцати) дней</w:t>
      </w:r>
      <w:r w:rsidR="006F300A" w:rsidRPr="0075782C">
        <w:t xml:space="preserve"> с даты достижения цели обработки, если иное не предусмотрено договором</w:t>
      </w:r>
      <w:r w:rsidR="006F300A" w:rsidRPr="0075782C">
        <w:rPr>
          <w:rFonts w:eastAsia="Times New Roman" w:cs="Times New Roman"/>
          <w:szCs w:val="24"/>
          <w:lang w:eastAsia="ru-RU"/>
        </w:rPr>
        <w:t xml:space="preserve">, стороной которого, выгодоприобретателем или поручителем по которому является субъект ПДн, иным соглашением между оператором и субъектом ПДн либо если Оператор не вправе осуществлять обработку ПДн без согласия субъекта на основаниях, предусмотренных федеральным законодательством </w:t>
      </w:r>
      <w:r w:rsidR="00042E8C" w:rsidRPr="0075782C">
        <w:rPr>
          <w:rFonts w:eastAsia="Times New Roman" w:cs="Times New Roman"/>
          <w:szCs w:val="24"/>
          <w:lang w:eastAsia="ru-RU"/>
        </w:rPr>
        <w:t>Российской Федерации</w:t>
      </w:r>
      <w:r w:rsidR="006F300A" w:rsidRPr="0075782C">
        <w:rPr>
          <w:rFonts w:eastAsia="Times New Roman" w:cs="Times New Roman"/>
          <w:szCs w:val="24"/>
          <w:lang w:eastAsia="ru-RU"/>
        </w:rPr>
        <w:t>;</w:t>
      </w:r>
    </w:p>
    <w:p w14:paraId="7C3B76DB" w14:textId="4E90C157" w:rsidR="007106F1" w:rsidRPr="0075782C" w:rsidRDefault="00280731" w:rsidP="007C5163">
      <w:pPr>
        <w:pStyle w:val="a6"/>
        <w:numPr>
          <w:ilvl w:val="0"/>
          <w:numId w:val="9"/>
        </w:numPr>
        <w:spacing w:after="0"/>
        <w:ind w:left="0" w:firstLine="709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82C">
        <w:rPr>
          <w:rFonts w:eastAsia="Times New Roman" w:cs="Times New Roman"/>
          <w:szCs w:val="24"/>
          <w:lang w:eastAsia="ru-RU"/>
        </w:rPr>
        <w:t xml:space="preserve">в случае отзыва субъектом ПДн согласия на обработку его ПДн </w:t>
      </w:r>
      <w:r w:rsidR="00B373EB" w:rsidRPr="0075782C">
        <w:t>прекратить</w:t>
      </w:r>
      <w:r w:rsidRPr="0075782C">
        <w:rPr>
          <w:rStyle w:val="afc"/>
        </w:rPr>
        <w:footnoteReference w:id="3"/>
      </w:r>
      <w:r w:rsidR="00B373EB" w:rsidRPr="0075782C">
        <w:t xml:space="preserve"> обработку его ПДн</w:t>
      </w:r>
      <w:r w:rsidR="002E58D5" w:rsidRPr="0075782C">
        <w:t xml:space="preserve"> </w:t>
      </w:r>
      <w:r w:rsidR="002E58D5" w:rsidRPr="0075782C">
        <w:rPr>
          <w:rFonts w:eastAsia="Times New Roman" w:cs="Times New Roman"/>
          <w:szCs w:val="24"/>
          <w:lang w:eastAsia="ru-RU"/>
        </w:rPr>
        <w:t>и в случае, если сохранение ПДн более не требуется для целей обработки ПДн, уничтожить</w:t>
      </w:r>
      <w:r w:rsidR="002E58D5" w:rsidRPr="0075782C">
        <w:rPr>
          <w:rStyle w:val="afc"/>
          <w:rFonts w:eastAsia="Times New Roman" w:cs="Times New Roman"/>
          <w:szCs w:val="24"/>
          <w:lang w:eastAsia="ru-RU"/>
        </w:rPr>
        <w:footnoteReference w:id="4"/>
      </w:r>
      <w:r w:rsidR="002E58D5" w:rsidRPr="0075782C">
        <w:rPr>
          <w:rFonts w:eastAsia="Times New Roman" w:cs="Times New Roman"/>
          <w:szCs w:val="24"/>
          <w:lang w:eastAsia="ru-RU"/>
        </w:rPr>
        <w:t xml:space="preserve"> эти данные </w:t>
      </w:r>
      <w:r w:rsidR="007106F1" w:rsidRPr="0075782C">
        <w:rPr>
          <w:rFonts w:eastAsia="Times New Roman" w:cs="Times New Roman"/>
          <w:szCs w:val="24"/>
          <w:lang w:eastAsia="ru-RU"/>
        </w:rPr>
        <w:t>в срок, в срок, не превышающий 30 (тридцати)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ПДн, иным соглашением между оператором и субъектом ПДн либо если оператор не вправе осуществлять обработку ПДн без согласия субъекта на основаниях, предусмотренных федеральным законодательством Российской Федерации</w:t>
      </w:r>
      <w:r w:rsidR="006247BA" w:rsidRPr="0075782C">
        <w:rPr>
          <w:rFonts w:eastAsia="Times New Roman" w:cs="Times New Roman"/>
          <w:szCs w:val="24"/>
          <w:lang w:eastAsia="ru-RU"/>
        </w:rPr>
        <w:t>. В случае отсутствия возможности уничтожения ПДн в указанный срок, осуществить блокирование</w:t>
      </w:r>
      <w:r w:rsidR="006247BA" w:rsidRPr="0075782C">
        <w:rPr>
          <w:rStyle w:val="afc"/>
          <w:rFonts w:eastAsia="Times New Roman" w:cs="Times New Roman"/>
          <w:szCs w:val="24"/>
          <w:lang w:eastAsia="ru-RU"/>
        </w:rPr>
        <w:footnoteReference w:id="5"/>
      </w:r>
      <w:r w:rsidR="006247BA" w:rsidRPr="0075782C">
        <w:rPr>
          <w:rFonts w:eastAsia="Times New Roman" w:cs="Times New Roman"/>
          <w:szCs w:val="24"/>
          <w:lang w:eastAsia="ru-RU"/>
        </w:rPr>
        <w:t xml:space="preserve"> таких ПДн и обеспечить уничтожение ПДн в срок не более чем 6 (шесть) месяцев, если иной срок не установлен федеральным законодательством Российской Федерации</w:t>
      </w:r>
      <w:r w:rsidR="007106F1" w:rsidRPr="0075782C">
        <w:rPr>
          <w:rFonts w:eastAsia="Times New Roman" w:cs="Times New Roman"/>
          <w:szCs w:val="24"/>
          <w:lang w:eastAsia="ru-RU"/>
        </w:rPr>
        <w:t>;</w:t>
      </w:r>
    </w:p>
    <w:p w14:paraId="0BE5742A" w14:textId="3B656A79" w:rsidR="00DA3D39" w:rsidRPr="0075782C" w:rsidRDefault="00DA3D39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>до начала обработки ПДн уведомить уполномоченный орган по защите прав субъектов ПДн о своем намерении осуществлять обработку ПДн, за исключением случаев, предусмотренных частью 2 статьи 22 152-ФЗ;</w:t>
      </w:r>
    </w:p>
    <w:p w14:paraId="12DD604B" w14:textId="23953AB6" w:rsidR="00B373EB" w:rsidRPr="0075782C" w:rsidRDefault="00B373EB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>в случае изменения сведений, указанных</w:t>
      </w:r>
      <w:r w:rsidR="00DA3D39" w:rsidRPr="0075782C">
        <w:t xml:space="preserve"> в направленном ранее уведомлении об обработке ПДн, </w:t>
      </w:r>
      <w:r w:rsidRPr="0075782C">
        <w:t xml:space="preserve">а также в случае прекращения обработки ПДн, уведомить об этом уполномоченный орган по защите прав субъектов </w:t>
      </w:r>
      <w:r w:rsidR="006828AA" w:rsidRPr="0075782C">
        <w:t>ПДн</w:t>
      </w:r>
      <w:r w:rsidRPr="0075782C">
        <w:t xml:space="preserve"> в течение </w:t>
      </w:r>
      <w:r w:rsidR="00825ECE" w:rsidRPr="0075782C">
        <w:t>10 (</w:t>
      </w:r>
      <w:r w:rsidRPr="0075782C">
        <w:t>десяти</w:t>
      </w:r>
      <w:r w:rsidR="00825ECE" w:rsidRPr="0075782C">
        <w:t>)</w:t>
      </w:r>
      <w:r w:rsidRPr="0075782C">
        <w:t xml:space="preserve"> рабочих дней с даты возникновения таких изменений или с даты прекращения обработки </w:t>
      </w:r>
      <w:r w:rsidR="006828AA" w:rsidRPr="0075782C">
        <w:t>ПДн</w:t>
      </w:r>
      <w:r w:rsidR="00954786" w:rsidRPr="0075782C">
        <w:t xml:space="preserve"> (через официальный сайт уполномоченного органа по защите прав субъектов ПДн </w:t>
      </w:r>
      <w:hyperlink r:id="rId11" w:history="1">
        <w:r w:rsidR="00954786" w:rsidRPr="0075782C">
          <w:rPr>
            <w:rStyle w:val="a5"/>
          </w:rPr>
          <w:t>http://rkn.gov.ru/</w:t>
        </w:r>
      </w:hyperlink>
      <w:r w:rsidR="00954786" w:rsidRPr="0075782C">
        <w:t>)</w:t>
      </w:r>
      <w:r w:rsidRPr="0075782C">
        <w:t>;</w:t>
      </w:r>
    </w:p>
    <w:p w14:paraId="51C3DAE9" w14:textId="5D9D8E01" w:rsidR="00B373EB" w:rsidRPr="0075782C" w:rsidRDefault="00174A93" w:rsidP="007C5163">
      <w:pPr>
        <w:pStyle w:val="a6"/>
        <w:numPr>
          <w:ilvl w:val="0"/>
          <w:numId w:val="9"/>
        </w:numPr>
        <w:spacing w:after="0"/>
        <w:ind w:left="0" w:firstLine="709"/>
      </w:pPr>
      <w:r w:rsidRPr="0075782C">
        <w:t xml:space="preserve">сообщать </w:t>
      </w:r>
      <w:r w:rsidR="00B373EB" w:rsidRPr="0075782C">
        <w:t xml:space="preserve">в уполномоченный орган по защите прав субъектов </w:t>
      </w:r>
      <w:r w:rsidR="006828AA" w:rsidRPr="0075782C">
        <w:t>ПДн</w:t>
      </w:r>
      <w:r w:rsidR="00B373EB" w:rsidRPr="0075782C">
        <w:t xml:space="preserve"> по запросу этого органа необходимую информацию в течение </w:t>
      </w:r>
      <w:r w:rsidR="001A649D" w:rsidRPr="0075782C">
        <w:t>30 (</w:t>
      </w:r>
      <w:r w:rsidR="00B373EB" w:rsidRPr="0075782C">
        <w:t>тридцати</w:t>
      </w:r>
      <w:r w:rsidR="001A649D" w:rsidRPr="0075782C">
        <w:t>)</w:t>
      </w:r>
      <w:r w:rsidR="00B373EB" w:rsidRPr="0075782C">
        <w:t xml:space="preserve"> дней с даты получения такого запроса.</w:t>
      </w:r>
    </w:p>
    <w:p w14:paraId="61B2094A" w14:textId="1620B777" w:rsidR="00B373EB" w:rsidRPr="0075782C" w:rsidRDefault="00B373EB" w:rsidP="007C5163">
      <w:pPr>
        <w:spacing w:after="0"/>
        <w:ind w:firstLine="709"/>
        <w:contextualSpacing/>
      </w:pPr>
      <w:r w:rsidRPr="0075782C">
        <w:t xml:space="preserve">Общество </w:t>
      </w:r>
      <w:r w:rsidR="001A649D" w:rsidRPr="0075782C">
        <w:t xml:space="preserve">как Оператор ПДн </w:t>
      </w:r>
      <w:r w:rsidRPr="0075782C">
        <w:t>имеет право:</w:t>
      </w:r>
    </w:p>
    <w:p w14:paraId="061B4443" w14:textId="154B1FBE" w:rsidR="00B373EB" w:rsidRPr="0075782C" w:rsidRDefault="00B373EB" w:rsidP="008F5D84">
      <w:pPr>
        <w:pStyle w:val="a6"/>
        <w:numPr>
          <w:ilvl w:val="0"/>
          <w:numId w:val="40"/>
        </w:numPr>
        <w:spacing w:after="0"/>
        <w:ind w:left="0" w:firstLine="709"/>
      </w:pPr>
      <w:r w:rsidRPr="0075782C">
        <w:t xml:space="preserve">в случае отзыва </w:t>
      </w:r>
      <w:r w:rsidR="001A649D" w:rsidRPr="0075782C">
        <w:t>с</w:t>
      </w:r>
      <w:r w:rsidRPr="0075782C">
        <w:t xml:space="preserve">убъектом ПДн согласия на обработку ПДн продолжить их обработку без согласия </w:t>
      </w:r>
      <w:r w:rsidR="001A649D" w:rsidRPr="0075782C">
        <w:t>с</w:t>
      </w:r>
      <w:r w:rsidRPr="0075782C">
        <w:t>убъекта ПДн при наличии оснований, у</w:t>
      </w:r>
      <w:r w:rsidR="000418F8">
        <w:t xml:space="preserve">казанных в пунктах 2 – 11 части 1 статьи 6, части 2 статьи 10 и части 2 статьи </w:t>
      </w:r>
      <w:r w:rsidRPr="0075782C">
        <w:t>11 152-ФЗ «О персональных данных»;</w:t>
      </w:r>
    </w:p>
    <w:p w14:paraId="233DCADC" w14:textId="23AE5B1D" w:rsidR="00B373EB" w:rsidRPr="0075782C" w:rsidRDefault="00B373EB" w:rsidP="008F5D84">
      <w:pPr>
        <w:pStyle w:val="a6"/>
        <w:numPr>
          <w:ilvl w:val="0"/>
          <w:numId w:val="40"/>
        </w:numPr>
        <w:spacing w:after="0"/>
        <w:ind w:left="0" w:firstLine="709"/>
      </w:pPr>
      <w:r w:rsidRPr="0075782C">
        <w:t xml:space="preserve">получить ПДн от лица, не являющегося </w:t>
      </w:r>
      <w:r w:rsidR="001A649D" w:rsidRPr="0075782C">
        <w:t>с</w:t>
      </w:r>
      <w:r w:rsidRPr="0075782C">
        <w:t>убъектом ПДн, при условии предоставления подтверждения наличия оснований</w:t>
      </w:r>
      <w:r w:rsidR="00FC5743" w:rsidRPr="0075782C">
        <w:t>,</w:t>
      </w:r>
      <w:r w:rsidRPr="0075782C">
        <w:t xml:space="preserve"> у</w:t>
      </w:r>
      <w:r w:rsidR="000418F8">
        <w:t xml:space="preserve">казанных в пунктах 2 – 11 части 1 статьи 6, части 2 статьи 10 и части 2 статьи </w:t>
      </w:r>
      <w:r w:rsidRPr="0075782C">
        <w:t>11 152-ФЗ «О персональных данных».</w:t>
      </w:r>
    </w:p>
    <w:p w14:paraId="218D2CB4" w14:textId="77777777" w:rsidR="003D6D41" w:rsidRDefault="003D6D41" w:rsidP="008F5D84">
      <w:pPr>
        <w:pStyle w:val="1"/>
        <w:spacing w:before="0" w:after="0"/>
        <w:ind w:left="1060" w:hanging="703"/>
        <w:contextualSpacing/>
      </w:pPr>
      <w:bookmarkStart w:id="14" w:name="_Toc1049642"/>
      <w:bookmarkStart w:id="15" w:name="_Toc1049643"/>
      <w:bookmarkStart w:id="16" w:name="_Toc1049644"/>
      <w:bookmarkStart w:id="17" w:name="_Toc1049645"/>
      <w:bookmarkStart w:id="18" w:name="_Toc1049646"/>
      <w:bookmarkStart w:id="19" w:name="_Toc1049647"/>
      <w:bookmarkStart w:id="20" w:name="_Toc1049648"/>
      <w:bookmarkStart w:id="21" w:name="_Toc1049649"/>
      <w:bookmarkStart w:id="22" w:name="_Toc1049650"/>
      <w:bookmarkStart w:id="23" w:name="_Toc1049651"/>
      <w:bookmarkStart w:id="24" w:name="_Toc1049652"/>
      <w:bookmarkStart w:id="25" w:name="_Toc1049653"/>
      <w:bookmarkStart w:id="26" w:name="_Toc1049654"/>
      <w:bookmarkStart w:id="27" w:name="_Toc1049655"/>
      <w:bookmarkStart w:id="28" w:name="_Toc1049656"/>
      <w:bookmarkStart w:id="29" w:name="_Toc1049657"/>
      <w:bookmarkStart w:id="30" w:name="_Toc1049658"/>
      <w:bookmarkStart w:id="31" w:name="_Toc1049659"/>
      <w:bookmarkStart w:id="32" w:name="_Toc1049660"/>
      <w:bookmarkStart w:id="33" w:name="_Toc1049661"/>
      <w:bookmarkStart w:id="34" w:name="_Toc1049662"/>
      <w:bookmarkStart w:id="35" w:name="_Toc1049663"/>
      <w:bookmarkStart w:id="36" w:name="_Toc1049664"/>
      <w:bookmarkStart w:id="37" w:name="_Toc1049665"/>
      <w:bookmarkStart w:id="38" w:name="_Toc1049666"/>
      <w:bookmarkStart w:id="39" w:name="_Toc1049667"/>
      <w:bookmarkStart w:id="40" w:name="_Toc1049668"/>
      <w:bookmarkStart w:id="41" w:name="_Toc1049669"/>
      <w:bookmarkStart w:id="42" w:name="_Toc1049670"/>
      <w:bookmarkStart w:id="43" w:name="_Toc1049671"/>
      <w:bookmarkStart w:id="44" w:name="_Toc1049672"/>
      <w:bookmarkStart w:id="45" w:name="_Toc1049673"/>
      <w:bookmarkStart w:id="46" w:name="_Toc1049674"/>
      <w:bookmarkStart w:id="47" w:name="_Toc1049675"/>
      <w:bookmarkStart w:id="48" w:name="_Toc1049676"/>
      <w:bookmarkStart w:id="49" w:name="_Toc1049677"/>
      <w:bookmarkStart w:id="50" w:name="_Toc1049678"/>
      <w:bookmarkStart w:id="51" w:name="_Toc1049679"/>
      <w:bookmarkStart w:id="52" w:name="_Toc1049680"/>
      <w:bookmarkStart w:id="53" w:name="_Toc1049681"/>
      <w:bookmarkStart w:id="54" w:name="_Toc1049682"/>
      <w:bookmarkStart w:id="55" w:name="_Toc1049683"/>
      <w:bookmarkStart w:id="56" w:name="_Toc1049684"/>
      <w:bookmarkStart w:id="57" w:name="_Toc1049685"/>
      <w:bookmarkStart w:id="58" w:name="_Toc1049686"/>
      <w:bookmarkStart w:id="59" w:name="_Toc1049687"/>
      <w:bookmarkStart w:id="60" w:name="_Toc1049688"/>
      <w:bookmarkStart w:id="61" w:name="_Toc1049689"/>
      <w:bookmarkStart w:id="62" w:name="_Toc1049690"/>
      <w:bookmarkStart w:id="63" w:name="_Toc1049691"/>
      <w:bookmarkStart w:id="64" w:name="_Toc1049692"/>
      <w:bookmarkStart w:id="65" w:name="_Toc524964150"/>
      <w:bookmarkStart w:id="66" w:name="_Toc1049693"/>
      <w:bookmarkStart w:id="67" w:name="_Toc1049694"/>
      <w:bookmarkStart w:id="68" w:name="_Toc1049695"/>
      <w:bookmarkStart w:id="69" w:name="_Toc1049696"/>
      <w:bookmarkStart w:id="70" w:name="_Toc1049697"/>
      <w:bookmarkStart w:id="71" w:name="_Toc1049698"/>
      <w:bookmarkStart w:id="72" w:name="_Toc1049699"/>
      <w:bookmarkStart w:id="73" w:name="_Toc1049700"/>
      <w:bookmarkStart w:id="74" w:name="_Toc1049701"/>
      <w:bookmarkStart w:id="75" w:name="_Toc1049702"/>
      <w:bookmarkStart w:id="76" w:name="_Toc1049703"/>
      <w:bookmarkStart w:id="77" w:name="_Toc1049704"/>
      <w:bookmarkStart w:id="78" w:name="_Toc1049705"/>
      <w:bookmarkStart w:id="79" w:name="_Toc1049706"/>
      <w:bookmarkStart w:id="80" w:name="_Toc1049707"/>
      <w:bookmarkStart w:id="81" w:name="_Toc1049708"/>
      <w:bookmarkStart w:id="82" w:name="_Toc1049709"/>
      <w:bookmarkStart w:id="83" w:name="_Toc1049710"/>
      <w:bookmarkStart w:id="84" w:name="_Toc1049711"/>
      <w:bookmarkStart w:id="85" w:name="_Toc1049712"/>
      <w:bookmarkStart w:id="86" w:name="_Toc1049713"/>
      <w:bookmarkStart w:id="87" w:name="_Toc1049714"/>
      <w:bookmarkStart w:id="88" w:name="_Toc259559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>Цели обработки персональных данных</w:t>
      </w:r>
      <w:bookmarkEnd w:id="88"/>
    </w:p>
    <w:p w14:paraId="3FF8BEE6" w14:textId="034BA5E7" w:rsidR="003D6D41" w:rsidRDefault="003D6D41" w:rsidP="008F5D84">
      <w:pPr>
        <w:spacing w:after="0"/>
        <w:ind w:firstLine="709"/>
        <w:contextualSpacing/>
      </w:pPr>
      <w:r>
        <w:t>Обработка ПДн осуществляется О</w:t>
      </w:r>
      <w:r w:rsidR="008153E7">
        <w:t>бществом</w:t>
      </w:r>
      <w:r>
        <w:t xml:space="preserve"> в следующих целях:</w:t>
      </w:r>
    </w:p>
    <w:p w14:paraId="0A6D63EC" w14:textId="08283788" w:rsidR="00430CB2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осуществление поиска и подбора персонала, проверка Службой безопасности</w:t>
      </w:r>
      <w:r w:rsidR="00430CB2" w:rsidRPr="00250BFE">
        <w:t>;</w:t>
      </w:r>
    </w:p>
    <w:p w14:paraId="44C04F4D" w14:textId="09E7211F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формирование кадрового резерва;</w:t>
      </w:r>
    </w:p>
    <w:p w14:paraId="20AF1D55" w14:textId="02EE5C0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организация оформления приема работников ДО «Интер РАО» и О</w:t>
      </w:r>
      <w:r w:rsidR="008153E7" w:rsidRPr="00250BFE">
        <w:t>бщества</w:t>
      </w:r>
      <w:r w:rsidRPr="00250BFE">
        <w:t>, в т.ч. являющихся иностранными гражданами, регистрация данных несписочного состава;</w:t>
      </w:r>
    </w:p>
    <w:p w14:paraId="79050FFB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организация первичных и периодических медицинских осмотров;</w:t>
      </w:r>
    </w:p>
    <w:p w14:paraId="524302AC" w14:textId="629758D9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заключение</w:t>
      </w:r>
      <w:r w:rsidR="009929C1" w:rsidRPr="00250BFE">
        <w:t xml:space="preserve"> </w:t>
      </w:r>
      <w:r w:rsidRPr="00250BFE">
        <w:t xml:space="preserve">договоров </w:t>
      </w:r>
      <w:r w:rsidR="00D105DC" w:rsidRPr="00250BFE">
        <w:t>гражданско-правового характера</w:t>
      </w:r>
      <w:r w:rsidRPr="00250BFE">
        <w:t xml:space="preserve"> с физическими лицами;</w:t>
      </w:r>
    </w:p>
    <w:p w14:paraId="6FCA6F4D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организация возможности получать вознаграждения на банковскую карту исполнителям по договорам гражданско-правового характера;</w:t>
      </w:r>
    </w:p>
    <w:p w14:paraId="441CCF9D" w14:textId="41E26E9D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ведение кадрового делопроизводства</w:t>
      </w:r>
      <w:r w:rsidR="009929C1" w:rsidRPr="00250BFE">
        <w:t>;</w:t>
      </w:r>
    </w:p>
    <w:p w14:paraId="20559094" w14:textId="63386E4A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оформление зарплатных карт, прикрепление к зарплатному проекту, расчет и выплаты или удержания денежных средств работникам – заработной платы, премий, надбавок, компенсаций, пособий;</w:t>
      </w:r>
    </w:p>
    <w:p w14:paraId="0D984FBE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расчет выплат пенсионерам, студентам, уволившимся работникам, физическим лицам, предоставляющим услуги по договорам гражданско-правового характера;</w:t>
      </w:r>
    </w:p>
    <w:p w14:paraId="2737D490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расчет по предоставлению материальной помощи на погребение, зарплат, неполученных ко дню смерти, годового вознаграждение и пр.;</w:t>
      </w:r>
    </w:p>
    <w:p w14:paraId="23E2560E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перечисление выплат на основании заключенных трудовых договоров;</w:t>
      </w:r>
    </w:p>
    <w:p w14:paraId="3D0C2456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перечисление выплат несписочному составу с целью выполнения финансовых обязательств;</w:t>
      </w:r>
    </w:p>
    <w:p w14:paraId="15DADB80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исполнение обязательств, предусмотренных действующим законодательством Российской Федерации (формирование и отправка отчетности в государственные и надзорные органы, фонды (ФНС России, ПФР, Фонд социального страхования РФ);</w:t>
      </w:r>
    </w:p>
    <w:p w14:paraId="08237254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ведение воинского учета;</w:t>
      </w:r>
    </w:p>
    <w:p w14:paraId="52E5B62A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организация санаторно-курортного лечения работников;</w:t>
      </w:r>
    </w:p>
    <w:p w14:paraId="518A4532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организация летнего отдыха детей работников;</w:t>
      </w:r>
    </w:p>
    <w:p w14:paraId="408D6422" w14:textId="3D593235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учет приобретения, движения, реализации и прочих операций оборотных и внеобор</w:t>
      </w:r>
      <w:r w:rsidR="00D51EF4">
        <w:t>о</w:t>
      </w:r>
      <w:r w:rsidRPr="00250BFE">
        <w:t>тных активов;</w:t>
      </w:r>
    </w:p>
    <w:p w14:paraId="0B474572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обработка данных предоставленных доверенностей в рамках заключаемых и исполняемых договоров;</w:t>
      </w:r>
    </w:p>
    <w:p w14:paraId="483FD8C4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осуществление корпоративного документооборота;</w:t>
      </w:r>
    </w:p>
    <w:p w14:paraId="546BB370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согласование, исполнение контракта, кредитного договора (дополнительного соглашения, приложения и др.) с нерезидентом, в т.ч. подготовка и проведение платежей нерезидентам;</w:t>
      </w:r>
    </w:p>
    <w:p w14:paraId="42CFC088" w14:textId="06EC055F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оформление, открытие, сопровождение и закрытие банковских счетов ДО «Интер РАО» и О</w:t>
      </w:r>
      <w:r w:rsidR="008153E7" w:rsidRPr="00250BFE">
        <w:t>бщества</w:t>
      </w:r>
      <w:r w:rsidRPr="00250BFE">
        <w:t>;</w:t>
      </w:r>
    </w:p>
    <w:p w14:paraId="3719EA03" w14:textId="2796C3FD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оформление корпоративных карт ДО «Интер РАО» и О</w:t>
      </w:r>
      <w:r w:rsidR="008153E7" w:rsidRPr="00250BFE">
        <w:t>бщества</w:t>
      </w:r>
      <w:r w:rsidRPr="00250BFE">
        <w:t>;</w:t>
      </w:r>
    </w:p>
    <w:p w14:paraId="78334F4D" w14:textId="5DE97668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 xml:space="preserve">анализ корректности договоров с точки зрения соответствия законодательству по бухгалтерскому учету и налогообложению, </w:t>
      </w:r>
      <w:r w:rsidR="008F179D" w:rsidRPr="00250BFE">
        <w:t>локальных нормативных актов</w:t>
      </w:r>
      <w:r w:rsidRPr="00250BFE">
        <w:t>;</w:t>
      </w:r>
    </w:p>
    <w:p w14:paraId="6376317C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ведение базы данных контрагентов, их уполномоченных лиц;</w:t>
      </w:r>
    </w:p>
    <w:p w14:paraId="48554D45" w14:textId="77777777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участие в проведении инвентаризация активов ДО «Интер РАО»;</w:t>
      </w:r>
    </w:p>
    <w:p w14:paraId="0B822723" w14:textId="60706825" w:rsidR="003D6D41" w:rsidRPr="00250BFE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 w:rsidRPr="00250BFE">
        <w:t>проведение инвентаризация активов О</w:t>
      </w:r>
      <w:r w:rsidR="008153E7" w:rsidRPr="00250BFE">
        <w:t>бщества</w:t>
      </w:r>
      <w:r w:rsidRPr="00250BFE">
        <w:t>;</w:t>
      </w:r>
    </w:p>
    <w:p w14:paraId="1B241FBE" w14:textId="5CD61197" w:rsidR="003D6D41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>
        <w:t>расчет налоговых отчислений и направление формы по доходам с нерезидентами;</w:t>
      </w:r>
    </w:p>
    <w:p w14:paraId="1B6DB76F" w14:textId="149902E5" w:rsidR="00250BFE" w:rsidRDefault="00250BFE" w:rsidP="008F5D84">
      <w:pPr>
        <w:pStyle w:val="a6"/>
        <w:numPr>
          <w:ilvl w:val="0"/>
          <w:numId w:val="10"/>
        </w:numPr>
        <w:spacing w:after="0"/>
        <w:ind w:left="0" w:firstLine="709"/>
      </w:pPr>
      <w:r>
        <w:t>формирование отчетности по работникам и исполнение обязательств, предусмотренных локальными нормативными актами и трудовыми договорами;</w:t>
      </w:r>
    </w:p>
    <w:p w14:paraId="4D10C4A9" w14:textId="7D50B58C" w:rsidR="00250BFE" w:rsidRDefault="00250BFE" w:rsidP="008F5D84">
      <w:pPr>
        <w:pStyle w:val="a6"/>
        <w:numPr>
          <w:ilvl w:val="0"/>
          <w:numId w:val="10"/>
        </w:numPr>
        <w:spacing w:after="0"/>
        <w:ind w:left="0" w:firstLine="709"/>
      </w:pPr>
      <w:r>
        <w:t>проверка предоставленной бенефициаром информации;</w:t>
      </w:r>
    </w:p>
    <w:p w14:paraId="1C51C4FB" w14:textId="1EF34096" w:rsidR="00250BFE" w:rsidRDefault="00250BFE" w:rsidP="008F5D84">
      <w:pPr>
        <w:pStyle w:val="a6"/>
        <w:numPr>
          <w:ilvl w:val="0"/>
          <w:numId w:val="10"/>
        </w:numPr>
        <w:spacing w:after="0"/>
        <w:ind w:left="0" w:firstLine="709"/>
      </w:pPr>
      <w:r>
        <w:t>согласование, исполнение контракта, договора (дополнительного соглашения, приложения и др.);</w:t>
      </w:r>
    </w:p>
    <w:p w14:paraId="53E26E13" w14:textId="77777777" w:rsidR="003D6D41" w:rsidRPr="00203480" w:rsidRDefault="003D6D41" w:rsidP="008F5D84">
      <w:pPr>
        <w:pStyle w:val="a6"/>
        <w:numPr>
          <w:ilvl w:val="0"/>
          <w:numId w:val="10"/>
        </w:numPr>
        <w:spacing w:after="0"/>
        <w:ind w:left="0" w:firstLine="709"/>
      </w:pPr>
      <w:r>
        <w:t>работа с претензиями и контроль предоставленных документов.</w:t>
      </w:r>
    </w:p>
    <w:p w14:paraId="02D79CF7" w14:textId="77777777" w:rsidR="003D6D41" w:rsidRDefault="003D6D41" w:rsidP="008F5D84">
      <w:pPr>
        <w:pStyle w:val="1"/>
        <w:spacing w:before="0" w:after="0"/>
        <w:ind w:left="0" w:firstLine="709"/>
        <w:contextualSpacing/>
      </w:pPr>
      <w:bookmarkStart w:id="89" w:name="_Toc2595596"/>
      <w:r>
        <w:t>Правовые основания обработки персональных данных</w:t>
      </w:r>
      <w:bookmarkEnd w:id="89"/>
    </w:p>
    <w:p w14:paraId="24AD7318" w14:textId="366D2DDD" w:rsidR="003D6D41" w:rsidRPr="00A1743D" w:rsidRDefault="003D6D41" w:rsidP="008F5D84">
      <w:pPr>
        <w:spacing w:after="0"/>
        <w:ind w:firstLine="709"/>
        <w:contextualSpacing/>
      </w:pPr>
      <w:r>
        <w:t>О</w:t>
      </w:r>
      <w:r w:rsidR="00895910">
        <w:t>бщество</w:t>
      </w:r>
      <w:r>
        <w:t xml:space="preserve"> осуществляет обработку ПДн во исполнение и в соответствии: </w:t>
      </w:r>
    </w:p>
    <w:p w14:paraId="2D253582" w14:textId="77777777" w:rsidR="003D6D41" w:rsidRPr="00D61CC4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 xml:space="preserve">с </w:t>
      </w:r>
      <w:r w:rsidRPr="00D61CC4">
        <w:t>Конституцией Рос</w:t>
      </w:r>
      <w:r>
        <w:t>сийской Федерации от 12.12.</w:t>
      </w:r>
      <w:r w:rsidRPr="00D61CC4">
        <w:t>1993 г.;</w:t>
      </w:r>
    </w:p>
    <w:p w14:paraId="07828D9A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Федеральным законом от 06.12.2011 №402-ФЗ «О бухгалтерском учете»</w:t>
      </w:r>
      <w:r w:rsidRPr="00854437">
        <w:t>;</w:t>
      </w:r>
    </w:p>
    <w:p w14:paraId="367F0A76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Федеральным законом от 24.11.1995 № 181-ФЗ «О социальной защите инвалидов в Российской Федерации»;</w:t>
      </w:r>
    </w:p>
    <w:p w14:paraId="42C12F94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Федеральным законом от 18.07.2006 № 109-ФЗ «О миграционном учете иностранных граждан и лиц без гражданства в Российской Федерации»;</w:t>
      </w:r>
    </w:p>
    <w:p w14:paraId="084B0B06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Федеральным законом от 15.08.1996 № 114-ФЗ «О порядке выезда из Российской Федерации и въезда в Российскую Федерацию»;</w:t>
      </w:r>
    </w:p>
    <w:p w14:paraId="41F298E1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Федеральным законом от 25.07.2002 № 115-ФЗ «О правовом положении иностранных граждан в Российской Федерации»;</w:t>
      </w:r>
    </w:p>
    <w:p w14:paraId="12DFD651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Федеральным законом от 15.12.2001 № 167-ФЗ «Об обязательном пенсионном страховании»;</w:t>
      </w:r>
    </w:p>
    <w:p w14:paraId="302DAE74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Федеральным законом от 24.07.1998 №125-ФЗ «Об обязательном социальном страховании от несчастных случаев на производстве и профессиональных заболеваний»;</w:t>
      </w:r>
    </w:p>
    <w:p w14:paraId="638A677D" w14:textId="220790F4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 xml:space="preserve">с Федеральным законом от 21.11.2011 № 323-ФЗ «Об основах охраны здоровья граждан в Российской Федерации»; </w:t>
      </w:r>
    </w:p>
    <w:p w14:paraId="17509CE3" w14:textId="2678E72A" w:rsidR="00D35690" w:rsidRDefault="00D35690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Федеральным законом от 22.10.2004 №125-ФЗ «Об архивном деле в Российской Федерации»;</w:t>
      </w:r>
    </w:p>
    <w:p w14:paraId="4FB10DF6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Постановлением Государственного комитета Российской Федерации по статистике от 05.01.2004 № 1 «Об утверждении унифицированных форм первичной учетной документации по учету труда и его оплаты»;</w:t>
      </w:r>
    </w:p>
    <w:p w14:paraId="56717141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Постановлением Правительства Российской Федерации от 27.11.2006 № 719 «Об утверждении Положения о воинском учете»;</w:t>
      </w:r>
    </w:p>
    <w:p w14:paraId="5912B11D" w14:textId="77777777" w:rsidR="003D6D41" w:rsidRPr="00D61CC4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rPr>
          <w:szCs w:val="24"/>
        </w:rPr>
        <w:t>с Гражданским кодексом Российской Федерации</w:t>
      </w:r>
      <w:r w:rsidRPr="00AE4078">
        <w:rPr>
          <w:szCs w:val="24"/>
        </w:rPr>
        <w:t>;</w:t>
      </w:r>
    </w:p>
    <w:p w14:paraId="3D2191F5" w14:textId="77777777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 xml:space="preserve">с </w:t>
      </w:r>
      <w:r w:rsidRPr="00D61CC4">
        <w:t>Трудов</w:t>
      </w:r>
      <w:r>
        <w:t>ым</w:t>
      </w:r>
      <w:r w:rsidRPr="00D61CC4">
        <w:t xml:space="preserve"> кодекс</w:t>
      </w:r>
      <w:r>
        <w:t>ом</w:t>
      </w:r>
      <w:r w:rsidRPr="00D61CC4">
        <w:t xml:space="preserve"> Российской Федерации;</w:t>
      </w:r>
    </w:p>
    <w:p w14:paraId="4BE93779" w14:textId="77777777" w:rsidR="003D6D41" w:rsidRPr="00D61CC4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 xml:space="preserve">с Налоговым кодексом Российской Федерации; </w:t>
      </w:r>
    </w:p>
    <w:p w14:paraId="4D020422" w14:textId="158541FE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 xml:space="preserve">с </w:t>
      </w:r>
      <w:r w:rsidRPr="00D61CC4">
        <w:t>договорами, заключаемыми между О</w:t>
      </w:r>
      <w:r w:rsidR="00895910">
        <w:t>бществом</w:t>
      </w:r>
      <w:r w:rsidRPr="00D61CC4">
        <w:t xml:space="preserve"> и </w:t>
      </w:r>
      <w:r>
        <w:t>с</w:t>
      </w:r>
      <w:r w:rsidRPr="00D61CC4">
        <w:t>убъект</w:t>
      </w:r>
      <w:r>
        <w:t>ами</w:t>
      </w:r>
      <w:r w:rsidRPr="00D61CC4">
        <w:t xml:space="preserve"> ПДн;</w:t>
      </w:r>
    </w:p>
    <w:p w14:paraId="61656AC2" w14:textId="77777777" w:rsidR="003D6D41" w:rsidRPr="00D61CC4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договором-поручением обработки ПДн;</w:t>
      </w:r>
    </w:p>
    <w:p w14:paraId="0ABD8F96" w14:textId="3441646C" w:rsidR="003D6D41" w:rsidRDefault="003D6D41" w:rsidP="008F5D84">
      <w:pPr>
        <w:pStyle w:val="a6"/>
        <w:numPr>
          <w:ilvl w:val="0"/>
          <w:numId w:val="11"/>
        </w:numPr>
        <w:spacing w:after="0"/>
        <w:ind w:left="0" w:firstLine="709"/>
      </w:pPr>
      <w:r>
        <w:t>с согласием субъекта ПДн на обработку его ПДн.</w:t>
      </w:r>
    </w:p>
    <w:p w14:paraId="3A5B454A" w14:textId="4091C676" w:rsidR="0002464B" w:rsidRDefault="0002464B" w:rsidP="008F5D84">
      <w:pPr>
        <w:pStyle w:val="1"/>
        <w:spacing w:before="0" w:after="0"/>
        <w:ind w:left="0" w:firstLine="709"/>
        <w:contextualSpacing/>
      </w:pPr>
      <w:bookmarkStart w:id="90" w:name="_Toc2595597"/>
      <w:r>
        <w:t>Объем и категории обрабатываемых персональных данных, категории субъектов персональных данных</w:t>
      </w:r>
      <w:bookmarkEnd w:id="90"/>
    </w:p>
    <w:p w14:paraId="3F67C172" w14:textId="18995A15" w:rsidR="00E20831" w:rsidRDefault="008153E7" w:rsidP="008F5D84">
      <w:pPr>
        <w:spacing w:after="0"/>
        <w:ind w:firstLine="709"/>
        <w:contextualSpacing/>
      </w:pPr>
      <w:r>
        <w:t>В качестве субъектов ПДн Общества</w:t>
      </w:r>
      <w:r w:rsidR="00E20831">
        <w:t xml:space="preserve"> рассматриваются:</w:t>
      </w:r>
    </w:p>
    <w:p w14:paraId="0A75188B" w14:textId="77777777" w:rsidR="00E20831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Кандидаты на вакантную должность ДО «Интер РАО»;</w:t>
      </w:r>
    </w:p>
    <w:p w14:paraId="493B5613" w14:textId="1D56E2FA" w:rsidR="00E20831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Канд</w:t>
      </w:r>
      <w:r w:rsidR="008153E7">
        <w:t>идаты на вакантную должность Общества</w:t>
      </w:r>
      <w:r>
        <w:t>;</w:t>
      </w:r>
    </w:p>
    <w:p w14:paraId="0461FEFB" w14:textId="77777777" w:rsidR="00E20831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Работники ДО «Интер РАО»;</w:t>
      </w:r>
    </w:p>
    <w:p w14:paraId="3E7FA220" w14:textId="25C085F5" w:rsidR="00E20831" w:rsidRDefault="008153E7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Работники Общества</w:t>
      </w:r>
      <w:r w:rsidR="00E20831">
        <w:t>;</w:t>
      </w:r>
    </w:p>
    <w:p w14:paraId="417B6F48" w14:textId="29A7D949" w:rsidR="00E20831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Физические лица, оказывающие услуги/вы</w:t>
      </w:r>
      <w:r w:rsidR="00162499">
        <w:t>полняющие работы по договору гражданско-правового характера</w:t>
      </w:r>
      <w:r>
        <w:t xml:space="preserve"> ДО «Интер РАО»;</w:t>
      </w:r>
    </w:p>
    <w:p w14:paraId="3768E5D6" w14:textId="40FB27D2" w:rsidR="00E20831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Физические лица, оказывающие услуги/выполн</w:t>
      </w:r>
      <w:r w:rsidR="00162499">
        <w:t>яющие работы по договору гражданско-правового характера</w:t>
      </w:r>
      <w:r w:rsidR="008153E7">
        <w:t xml:space="preserve"> Общества</w:t>
      </w:r>
      <w:r>
        <w:t>;</w:t>
      </w:r>
    </w:p>
    <w:p w14:paraId="4E4623EC" w14:textId="77777777" w:rsidR="00E20831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Родственники работников ДО «Интер РАО»;</w:t>
      </w:r>
    </w:p>
    <w:p w14:paraId="73DD0520" w14:textId="5A203F21" w:rsidR="00E20831" w:rsidRDefault="008153E7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Родственники работников Общества</w:t>
      </w:r>
      <w:r w:rsidR="00E20831">
        <w:t>;</w:t>
      </w:r>
    </w:p>
    <w:p w14:paraId="011A8827" w14:textId="45F8EE0F" w:rsidR="00E20831" w:rsidRDefault="00F5373C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Лица, отнесенные к несписочному</w:t>
      </w:r>
      <w:r w:rsidR="00E20831">
        <w:t xml:space="preserve"> состав</w:t>
      </w:r>
      <w:r>
        <w:t>у</w:t>
      </w:r>
      <w:r w:rsidR="00E20831">
        <w:t xml:space="preserve"> (пенсионеры, студенты, уволившиеся, акционеры и иные субъекты несписочного состава) ДО «Интер РАО»;</w:t>
      </w:r>
    </w:p>
    <w:p w14:paraId="71E5E674" w14:textId="2C51A88A" w:rsidR="00E20831" w:rsidRDefault="00F5373C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Лица, отнесенные к несписочному</w:t>
      </w:r>
      <w:r w:rsidR="00E20831">
        <w:t xml:space="preserve"> состав</w:t>
      </w:r>
      <w:r>
        <w:t>у</w:t>
      </w:r>
      <w:r w:rsidR="00E20831">
        <w:t xml:space="preserve"> (пенсионеры, студенты, уволившиеся, акционеры и иные су</w:t>
      </w:r>
      <w:r w:rsidR="008153E7">
        <w:t>бъекты несписочного состава) Общества</w:t>
      </w:r>
      <w:r w:rsidR="00E20831">
        <w:t>;</w:t>
      </w:r>
    </w:p>
    <w:p w14:paraId="1BC6E961" w14:textId="77777777" w:rsidR="00E20831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Налоговые нерезиденты РФ;</w:t>
      </w:r>
    </w:p>
    <w:p w14:paraId="38F3E935" w14:textId="77777777" w:rsidR="00E20831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Законные и уполномоченные представители контрагентов;</w:t>
      </w:r>
    </w:p>
    <w:p w14:paraId="00466E39" w14:textId="0C940E42" w:rsidR="00E20831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Контактные лица контрагентов;</w:t>
      </w:r>
    </w:p>
    <w:p w14:paraId="26F3A729" w14:textId="2E8B43B1" w:rsidR="00F5373C" w:rsidRDefault="00F5373C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Бенефициары по договорам, заключенным с Обществом;</w:t>
      </w:r>
    </w:p>
    <w:p w14:paraId="2FB0AB14" w14:textId="3CDA1A35" w:rsidR="00F5373C" w:rsidRDefault="00F5373C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Бенефициары по договорам, заключенным с ДО «Интер РАО»;</w:t>
      </w:r>
    </w:p>
    <w:p w14:paraId="18ECEA21" w14:textId="1FAFF583" w:rsidR="00F5373C" w:rsidRDefault="00E20831" w:rsidP="008F5D84">
      <w:pPr>
        <w:pStyle w:val="a6"/>
        <w:numPr>
          <w:ilvl w:val="0"/>
          <w:numId w:val="13"/>
        </w:numPr>
        <w:spacing w:after="0"/>
        <w:ind w:left="0" w:firstLine="709"/>
      </w:pPr>
      <w:r>
        <w:t>Клиенты ДО «Интер РАО».</w:t>
      </w:r>
    </w:p>
    <w:p w14:paraId="57B15C78" w14:textId="77777777" w:rsidR="00F5373C" w:rsidRDefault="00B14851" w:rsidP="008F5D84">
      <w:pPr>
        <w:pStyle w:val="a6"/>
        <w:spacing w:after="0"/>
        <w:ind w:left="0" w:firstLine="709"/>
        <w:rPr>
          <w:i/>
        </w:rPr>
      </w:pPr>
      <w:r w:rsidRPr="00B14851">
        <w:t>Состав ПДн, обрабатываемых в Обществе, с указанием категорий субъектов персональных данных, содержания сведений, их категории, целей обработки персональных данных определяются во внутренних документах Общества</w:t>
      </w:r>
      <w:r w:rsidRPr="0033495F">
        <w:rPr>
          <w:i/>
        </w:rPr>
        <w:t>.</w:t>
      </w:r>
    </w:p>
    <w:p w14:paraId="2F591AE8" w14:textId="4A25FFEB" w:rsidR="006C3A55" w:rsidRPr="0033495F" w:rsidRDefault="006C3A55" w:rsidP="008F5D84">
      <w:pPr>
        <w:pStyle w:val="1"/>
        <w:spacing w:before="0" w:after="0"/>
        <w:ind w:left="0" w:firstLine="709"/>
        <w:contextualSpacing/>
      </w:pPr>
      <w:bookmarkStart w:id="91" w:name="_Toc2595643"/>
      <w:r w:rsidRPr="0033495F">
        <w:t>Принципы</w:t>
      </w:r>
      <w:r w:rsidR="007C1E2C" w:rsidRPr="0033495F">
        <w:t>,</w:t>
      </w:r>
      <w:r w:rsidRPr="007551E4">
        <w:t xml:space="preserve"> </w:t>
      </w:r>
      <w:r w:rsidR="007C1E2C" w:rsidRPr="007551E4">
        <w:t>п</w:t>
      </w:r>
      <w:r w:rsidR="00E20831" w:rsidRPr="007551E4">
        <w:t xml:space="preserve">орядок </w:t>
      </w:r>
      <w:r w:rsidRPr="007551E4">
        <w:t>и условия обработки персональных данных</w:t>
      </w:r>
      <w:bookmarkEnd w:id="91"/>
    </w:p>
    <w:p w14:paraId="08EFA8CA" w14:textId="4ED213FC" w:rsidR="00172710" w:rsidRDefault="007B59EF" w:rsidP="008F5D84">
      <w:pPr>
        <w:spacing w:after="0"/>
        <w:ind w:firstLine="709"/>
        <w:contextualSpacing/>
      </w:pPr>
      <w:r>
        <w:t>В основе обработки ПДн</w:t>
      </w:r>
      <w:r w:rsidR="00C4409A">
        <w:t xml:space="preserve"> в</w:t>
      </w:r>
      <w:r>
        <w:t xml:space="preserve"> Общес</w:t>
      </w:r>
      <w:r w:rsidR="00C4409A">
        <w:t>тве</w:t>
      </w:r>
      <w:r>
        <w:t xml:space="preserve"> лежат следующие принципы:</w:t>
      </w:r>
    </w:p>
    <w:p w14:paraId="7920CE1C" w14:textId="6C559997" w:rsidR="007B59EF" w:rsidRDefault="007B59EF" w:rsidP="008F5D84">
      <w:pPr>
        <w:pStyle w:val="a6"/>
        <w:numPr>
          <w:ilvl w:val="0"/>
          <w:numId w:val="12"/>
        </w:numPr>
        <w:spacing w:after="0"/>
        <w:ind w:left="0" w:firstLine="709"/>
      </w:pPr>
      <w:r>
        <w:t>осуществление обработки ПДн на законной основе;</w:t>
      </w:r>
    </w:p>
    <w:p w14:paraId="02F8DFB8" w14:textId="246AA4BD" w:rsidR="007B59EF" w:rsidRDefault="007B59EF" w:rsidP="008F5D84">
      <w:pPr>
        <w:pStyle w:val="a6"/>
        <w:numPr>
          <w:ilvl w:val="0"/>
          <w:numId w:val="12"/>
        </w:numPr>
        <w:spacing w:after="0"/>
        <w:ind w:left="0" w:firstLine="709"/>
      </w:pPr>
      <w:r>
        <w:t>ограничение обработки ПДн достижением конкретных, заранее определенных и законных целей;</w:t>
      </w:r>
    </w:p>
    <w:p w14:paraId="0D6297E1" w14:textId="20627F62" w:rsidR="007B59EF" w:rsidRDefault="007B59EF" w:rsidP="008F5D84">
      <w:pPr>
        <w:pStyle w:val="a6"/>
        <w:numPr>
          <w:ilvl w:val="0"/>
          <w:numId w:val="12"/>
        </w:numPr>
        <w:spacing w:after="0"/>
        <w:ind w:left="0" w:firstLine="709"/>
      </w:pPr>
      <w:r>
        <w:t xml:space="preserve">соответствие содержания и объема обрабатываемых ПДн заявленным целям их обработки, отсутствие избыточности обрабатываемых </w:t>
      </w:r>
      <w:r w:rsidR="0056158F">
        <w:t>ПДн</w:t>
      </w:r>
      <w:r>
        <w:t xml:space="preserve"> по отношению к целям их обработки;</w:t>
      </w:r>
    </w:p>
    <w:p w14:paraId="6D007217" w14:textId="700902AB" w:rsidR="007B59EF" w:rsidRDefault="007B59EF" w:rsidP="008F5D84">
      <w:pPr>
        <w:pStyle w:val="a6"/>
        <w:numPr>
          <w:ilvl w:val="0"/>
          <w:numId w:val="12"/>
        </w:numPr>
        <w:spacing w:after="0"/>
        <w:ind w:left="0" w:firstLine="709"/>
      </w:pPr>
      <w:r>
        <w:t>недопустимость объединения баз данных, содержащих ПДн, обработка которых осуществляется в несовместимых между собой целях;</w:t>
      </w:r>
    </w:p>
    <w:p w14:paraId="03D7D8FB" w14:textId="464BBAD9" w:rsidR="007B59EF" w:rsidRDefault="007B59EF" w:rsidP="008F5D84">
      <w:pPr>
        <w:pStyle w:val="a6"/>
        <w:numPr>
          <w:ilvl w:val="0"/>
          <w:numId w:val="12"/>
        </w:numPr>
        <w:spacing w:after="0"/>
        <w:ind w:left="0" w:firstLine="709"/>
      </w:pPr>
      <w:r>
        <w:t>обеспечение точности ПДн, их достаточности</w:t>
      </w:r>
      <w:r w:rsidR="00557E23">
        <w:t>, а, при необходимости, и актуальности по отношению к целям обработки ПДн;</w:t>
      </w:r>
    </w:p>
    <w:p w14:paraId="1AEC3B38" w14:textId="42468069" w:rsidR="00557E23" w:rsidRDefault="00557E23" w:rsidP="008F5D84">
      <w:pPr>
        <w:pStyle w:val="a6"/>
        <w:numPr>
          <w:ilvl w:val="0"/>
          <w:numId w:val="12"/>
        </w:numPr>
        <w:spacing w:after="0"/>
        <w:ind w:left="0" w:firstLine="709"/>
      </w:pPr>
      <w:r>
        <w:t xml:space="preserve">хранение ПДн в форме, позволяющей определить </w:t>
      </w:r>
      <w:r w:rsidR="00344EB6">
        <w:t>с</w:t>
      </w:r>
      <w:r>
        <w:t xml:space="preserve">убъекта ПДн, не дольше, чем этого требуют цели обработки ПДн, если срок хранения не установлен федеральным законом, договором, стороной которого, выгодоприобретателем или поручителем по которому </w:t>
      </w:r>
      <w:r w:rsidR="00344EB6">
        <w:t>выступает</w:t>
      </w:r>
      <w:r>
        <w:t xml:space="preserve"> </w:t>
      </w:r>
      <w:r w:rsidR="00344EB6">
        <w:t>с</w:t>
      </w:r>
      <w:r>
        <w:t>убъект ПДн.</w:t>
      </w:r>
    </w:p>
    <w:p w14:paraId="3FFE43C7" w14:textId="73E9C973" w:rsidR="00752A57" w:rsidRDefault="008153E7" w:rsidP="008F5D84">
      <w:pPr>
        <w:spacing w:after="0"/>
        <w:ind w:firstLine="709"/>
        <w:contextualSpacing/>
      </w:pPr>
      <w:r>
        <w:t>Обрабатываемые ПДн Общество</w:t>
      </w:r>
      <w:r w:rsidR="00752A57">
        <w:t xml:space="preserve"> получает:</w:t>
      </w:r>
    </w:p>
    <w:p w14:paraId="2B0FEAC9" w14:textId="33A9C98C" w:rsidR="00752A57" w:rsidRDefault="00752A57" w:rsidP="008F5D84">
      <w:pPr>
        <w:pStyle w:val="a6"/>
        <w:numPr>
          <w:ilvl w:val="0"/>
          <w:numId w:val="32"/>
        </w:numPr>
        <w:spacing w:after="0"/>
        <w:ind w:left="0" w:firstLine="709"/>
      </w:pPr>
      <w:r>
        <w:t>непосредственно у самого субъекта ПДн;</w:t>
      </w:r>
    </w:p>
    <w:p w14:paraId="13A5CF83" w14:textId="4958FDFB" w:rsidR="00752A57" w:rsidRDefault="00752A57" w:rsidP="008F5D84">
      <w:pPr>
        <w:pStyle w:val="a6"/>
        <w:numPr>
          <w:ilvl w:val="0"/>
          <w:numId w:val="32"/>
        </w:numPr>
        <w:spacing w:after="0"/>
        <w:ind w:left="0" w:firstLine="709"/>
      </w:pPr>
      <w:r>
        <w:t>от лица, не являющегося субъектом ПДН;</w:t>
      </w:r>
    </w:p>
    <w:p w14:paraId="761469E9" w14:textId="2D85F133" w:rsidR="00752A57" w:rsidRDefault="00752A57" w:rsidP="008F5D84">
      <w:pPr>
        <w:pStyle w:val="a6"/>
        <w:numPr>
          <w:ilvl w:val="0"/>
          <w:numId w:val="32"/>
        </w:numPr>
        <w:spacing w:after="0"/>
        <w:ind w:left="0" w:firstLine="709"/>
      </w:pPr>
      <w:r>
        <w:t>из общедоступных источников ПДн.</w:t>
      </w:r>
    </w:p>
    <w:p w14:paraId="0F6773D4" w14:textId="4F708CC4" w:rsidR="00BF706F" w:rsidRDefault="00BF706F" w:rsidP="008F5D84">
      <w:pPr>
        <w:spacing w:after="0"/>
        <w:ind w:firstLine="709"/>
        <w:contextualSpacing/>
      </w:pPr>
      <w:r w:rsidRPr="00BF706F">
        <w:t>Общество осуществляет сбор, систематизаци</w:t>
      </w:r>
      <w:r w:rsidR="00CF6BEB">
        <w:t>ю</w:t>
      </w:r>
      <w:r w:rsidRPr="00BF706F">
        <w:t>, накопление, хранение, уточнение (обновление, изменение), извлечение, использование, передач</w:t>
      </w:r>
      <w:r w:rsidR="00CF6BEB">
        <w:t>у</w:t>
      </w:r>
      <w:r w:rsidRPr="00BF706F">
        <w:t xml:space="preserve"> (распространение, предоставление, доступ), обезличивание, блокирование, удаление, уничтожение </w:t>
      </w:r>
      <w:r>
        <w:t>ПДн</w:t>
      </w:r>
      <w:r w:rsidRPr="00BF706F">
        <w:t xml:space="preserve">, </w:t>
      </w:r>
      <w:r>
        <w:t xml:space="preserve">а также </w:t>
      </w:r>
      <w:r w:rsidRPr="00BF706F">
        <w:t>иные операции, осуществляемые с использованием средств автоматизации и без использования таких средств</w:t>
      </w:r>
      <w:r>
        <w:t>.</w:t>
      </w:r>
    </w:p>
    <w:p w14:paraId="2F5C07AC" w14:textId="57E3C6F6" w:rsidR="005278B2" w:rsidRDefault="005278B2" w:rsidP="008F5D84">
      <w:pPr>
        <w:spacing w:after="0"/>
        <w:ind w:firstLine="709"/>
        <w:contextualSpacing/>
      </w:pPr>
      <w:r>
        <w:t xml:space="preserve">Обработка специальных категорий </w:t>
      </w:r>
      <w:r w:rsidR="003765F6">
        <w:t>ПДн</w:t>
      </w:r>
      <w:r>
        <w:t>, касающихся расовой, национальной принадлежности, политических взглядов, религио</w:t>
      </w:r>
      <w:r w:rsidR="00A34446">
        <w:t>зных или философских убеждений</w:t>
      </w:r>
      <w:r>
        <w:t>, интимной жизни, судимости</w:t>
      </w:r>
      <w:r w:rsidR="00CF6BEB">
        <w:t>,</w:t>
      </w:r>
      <w:r>
        <w:t xml:space="preserve"> Обществом не осуществляется.</w:t>
      </w:r>
    </w:p>
    <w:p w14:paraId="32534601" w14:textId="1AE28DDA" w:rsidR="00A34446" w:rsidRDefault="00A34446" w:rsidP="008F5D84">
      <w:pPr>
        <w:spacing w:after="0"/>
        <w:ind w:firstLine="709"/>
        <w:contextualSpacing/>
      </w:pPr>
      <w:r>
        <w:t xml:space="preserve">Обработка сведений о состоянии здоровья субъекта ПДн </w:t>
      </w:r>
      <w:r w:rsidR="000A4650">
        <w:t>осуществляется</w:t>
      </w:r>
      <w:r w:rsidR="000A4650" w:rsidRPr="009C71A3">
        <w:t xml:space="preserve"> исключительно в случаях, предусмотренных трудовым законодательством, включая законодательство об охране труда</w:t>
      </w:r>
      <w:r w:rsidR="000A4650">
        <w:t>, и законодательством о социальной защите инвалидов, либо</w:t>
      </w:r>
      <w:r w:rsidR="000A4650" w:rsidRPr="009C71A3">
        <w:t xml:space="preserve"> </w:t>
      </w:r>
      <w:r w:rsidR="000A4650" w:rsidRPr="00910D79">
        <w:t xml:space="preserve">на основании </w:t>
      </w:r>
      <w:r w:rsidR="000A4650" w:rsidRPr="009C71A3">
        <w:t>согласи</w:t>
      </w:r>
      <w:r w:rsidR="000A4650">
        <w:t>й</w:t>
      </w:r>
      <w:r w:rsidR="000A4650" w:rsidRPr="009C71A3">
        <w:t xml:space="preserve"> </w:t>
      </w:r>
      <w:r w:rsidR="000A4650" w:rsidRPr="00910D79">
        <w:t>субъектов</w:t>
      </w:r>
      <w:r w:rsidR="000A4650">
        <w:t xml:space="preserve">, полученных </w:t>
      </w:r>
      <w:r w:rsidR="000A4650" w:rsidRPr="009C71A3">
        <w:t xml:space="preserve">в письменной форме. </w:t>
      </w:r>
      <w:r w:rsidR="00B3712B">
        <w:t xml:space="preserve"> в целях </w:t>
      </w:r>
      <w:r w:rsidR="006F792B">
        <w:t>организации первичных и периодических медицинских осмотров</w:t>
      </w:r>
      <w:r w:rsidR="00BB47F5">
        <w:t>;</w:t>
      </w:r>
      <w:r w:rsidR="006F792B">
        <w:t xml:space="preserve"> </w:t>
      </w:r>
      <w:r w:rsidR="00BB47F5">
        <w:t>ведения кадрового делопрои</w:t>
      </w:r>
      <w:r w:rsidR="000B4CD1">
        <w:t xml:space="preserve">зводства; </w:t>
      </w:r>
      <w:r w:rsidR="00BB47F5">
        <w:t>расчета и выплат или удержания денежных средств работникам – заработной платы, премий, надбавок, компенсаций, пособий; исполнения обязательств, предусмотренных действующим законодательством Российской Федерации (формирование и отправка отчетности в государственные и надзорные органы, фонды (ФНС России, ПФР, Фонд социального страхования РФ); организации санаторно-курортного лечения работников.</w:t>
      </w:r>
    </w:p>
    <w:p w14:paraId="5A4F424A" w14:textId="006894AE" w:rsidR="005278B2" w:rsidRDefault="005278B2" w:rsidP="008F5D84">
      <w:pPr>
        <w:spacing w:after="0"/>
        <w:ind w:firstLine="709"/>
        <w:contextualSpacing/>
      </w:pPr>
      <w:r>
        <w:t>Обработка биометрических ПДн Обществом не осуществляется.</w:t>
      </w:r>
    </w:p>
    <w:p w14:paraId="2A9E3AC1" w14:textId="75677E10" w:rsidR="00103EAF" w:rsidRPr="00103EAF" w:rsidRDefault="00103EAF" w:rsidP="008F5D84">
      <w:pPr>
        <w:spacing w:after="0"/>
        <w:ind w:firstLine="709"/>
        <w:contextualSpacing/>
      </w:pPr>
      <w:r>
        <w:t>Обработка ПДн Обществом осуществляется в течение сроков, установленных применимым законодательством Российской Федерации и необходимых для достижения перечисленных в разделе </w:t>
      </w:r>
      <w:r w:rsidR="001A4D4B">
        <w:t>6</w:t>
      </w:r>
      <w:r w:rsidR="00ED7506">
        <w:t xml:space="preserve"> </w:t>
      </w:r>
      <w:r>
        <w:t>настоящего документа целей обработки ПДн.</w:t>
      </w:r>
    </w:p>
    <w:p w14:paraId="59E3018C" w14:textId="6A3AF213" w:rsidR="00E349DC" w:rsidRDefault="00EF309D" w:rsidP="008F5D84">
      <w:pPr>
        <w:spacing w:after="0"/>
        <w:ind w:firstLine="709"/>
        <w:contextualSpacing/>
      </w:pPr>
      <w:r>
        <w:t>Трансграничная передача ПДн Обществом не осуществляется.</w:t>
      </w:r>
    </w:p>
    <w:p w14:paraId="70D623D0" w14:textId="342E8EBB" w:rsidR="00A35F35" w:rsidRDefault="00E349DC" w:rsidP="008F5D84">
      <w:pPr>
        <w:spacing w:after="0"/>
        <w:ind w:firstLine="709"/>
        <w:contextualSpacing/>
      </w:pPr>
      <w:r w:rsidRPr="00E349DC">
        <w:t xml:space="preserve">Используемые в </w:t>
      </w:r>
      <w:r w:rsidR="00895910">
        <w:t>Обществе</w:t>
      </w:r>
      <w:r w:rsidRPr="00E349DC">
        <w:t xml:space="preserve"> базы данных информации, содержащей ПДн граждан Российской Федерации, располагаются на территории Российской Федерации.</w:t>
      </w:r>
      <w:r w:rsidR="00A35F35">
        <w:t xml:space="preserve"> </w:t>
      </w:r>
    </w:p>
    <w:p w14:paraId="34658D5D" w14:textId="1D8E183D" w:rsidR="00C8755B" w:rsidRDefault="00C8755B" w:rsidP="008F5D84">
      <w:pPr>
        <w:spacing w:after="0"/>
        <w:ind w:firstLine="709"/>
        <w:contextualSpacing/>
      </w:pPr>
      <w:r>
        <w:t>О</w:t>
      </w:r>
      <w:r w:rsidR="00895910">
        <w:t>бщество</w:t>
      </w:r>
      <w:r w:rsidRPr="007E75E4">
        <w:t xml:space="preserve"> не раскрывает и не предоставляет третьим лицам ПДн без письменного согласия субъекта ПДн, если иное не установлено Федеральным законом «О персональных данных». </w:t>
      </w:r>
      <w:r>
        <w:t>О</w:t>
      </w:r>
      <w:r w:rsidR="00895910">
        <w:t>бщество</w:t>
      </w:r>
      <w:r w:rsidRPr="007E75E4">
        <w:t xml:space="preserve"> обязуется и требует от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DAA8D2C" w14:textId="212F23E8" w:rsidR="005278B2" w:rsidRDefault="005278B2" w:rsidP="008F5D84">
      <w:pPr>
        <w:spacing w:after="0"/>
        <w:ind w:firstLine="709"/>
        <w:contextualSpacing/>
      </w:pPr>
      <w:r>
        <w:t>При осуществлении сво</w:t>
      </w:r>
      <w:r w:rsidR="00B001B6">
        <w:t>е</w:t>
      </w:r>
      <w:r>
        <w:t xml:space="preserve">й деятельности Общество может передавать ПДн </w:t>
      </w:r>
      <w:r w:rsidR="00B001B6">
        <w:t>с</w:t>
      </w:r>
      <w:r>
        <w:t xml:space="preserve">убъектов государственным органам (например, Федеральной налоговой службе, Федеральной службе судебных приставов, Прокуратуре и др.) в рамках осуществления этими органами своих функций и полномочий, а также контрагентам Общества (например, банкам, страховым компаниям и др.) в строгом соответствии с требованиями законодательства Российской Федерации, локальных актов и при надлежащем обеспечении безопасности этих </w:t>
      </w:r>
      <w:r w:rsidR="009F0A82">
        <w:t>ПДн</w:t>
      </w:r>
      <w:r>
        <w:t>.</w:t>
      </w:r>
    </w:p>
    <w:p w14:paraId="33F1C319" w14:textId="6F449687" w:rsidR="00AC6CE7" w:rsidRDefault="00AC6CE7" w:rsidP="008F5D84">
      <w:pPr>
        <w:spacing w:after="0"/>
        <w:ind w:firstLine="709"/>
        <w:contextualSpacing/>
      </w:pPr>
      <w:r>
        <w:t xml:space="preserve">Взаимодействие с федеральными органами исполнительной власти, в том числе с уполномоченным органом по защите прав субъектов ПДн, по вопросам обработки и обеспечения безопасности ПДн </w:t>
      </w:r>
      <w:r w:rsidR="00EF309D">
        <w:t xml:space="preserve">также </w:t>
      </w:r>
      <w:r>
        <w:t>осуществляется в соответствии с законодательством Российской Федерации.</w:t>
      </w:r>
    </w:p>
    <w:p w14:paraId="1112471B" w14:textId="4B9FB8F2" w:rsidR="00C8755B" w:rsidRPr="006727BE" w:rsidRDefault="00C8755B" w:rsidP="008F5D84">
      <w:pPr>
        <w:spacing w:after="0"/>
        <w:ind w:firstLine="709"/>
        <w:contextualSpacing/>
        <w:rPr>
          <w:b/>
          <w:bCs/>
          <w:iCs/>
        </w:rPr>
      </w:pPr>
      <w:r>
        <w:t>О</w:t>
      </w:r>
      <w:r w:rsidR="00895910">
        <w:t>бщество</w:t>
      </w:r>
      <w:r w:rsidRPr="006727BE">
        <w:t xml:space="preserve"> вправе поручить обработку персональных данных третьему лицу с согласия субъекта персональных данных, если иное не предусмотрено федеральным законом, на основании заключаемого с этим лицом договора. При этом </w:t>
      </w:r>
      <w:r>
        <w:t>О</w:t>
      </w:r>
      <w:r w:rsidR="00895910">
        <w:t>бщество</w:t>
      </w:r>
      <w:r w:rsidRPr="006727BE">
        <w:t xml:space="preserve"> в договоре обязывает лицо, осуществляющее обработку персональных данных по поручению, соблюдать конфиденциальность обрабатываемых персональных данных, соблюдать принципы и правила обработки персональных данных, предусмотренные Федеральным законом от 27.07.2006 № 152-ФЗ «О персональных данных» и настоящей Политикой.</w:t>
      </w:r>
    </w:p>
    <w:p w14:paraId="622F7D83" w14:textId="60CA66A6" w:rsidR="00172710" w:rsidRDefault="00172710" w:rsidP="008F5D84">
      <w:pPr>
        <w:pStyle w:val="1"/>
        <w:spacing w:before="0" w:after="0"/>
        <w:ind w:left="0" w:firstLine="709"/>
        <w:contextualSpacing/>
      </w:pPr>
      <w:bookmarkStart w:id="92" w:name="_Toc1049719"/>
      <w:bookmarkStart w:id="93" w:name="_Toc2595644"/>
      <w:bookmarkEnd w:id="92"/>
      <w:r>
        <w:t>Прекращение обработки и уничтожение персональных данных</w:t>
      </w:r>
      <w:bookmarkEnd w:id="93"/>
    </w:p>
    <w:p w14:paraId="4FD0E285" w14:textId="50B84BB8" w:rsidR="00F94284" w:rsidRPr="00F94284" w:rsidRDefault="00F94284" w:rsidP="008F5D84">
      <w:pPr>
        <w:spacing w:after="0"/>
        <w:ind w:firstLine="709"/>
        <w:contextualSpacing/>
      </w:pPr>
      <w:r>
        <w:t xml:space="preserve">Обработка ПДн прекращается или обеспечивается ее прекращение, если обработка ПДн осуществляется другим лицом, действующим по поручению Общества, и ПДн уничтожаются в сроки, установленные </w:t>
      </w:r>
      <w:r w:rsidR="008E15BD" w:rsidRPr="00D61CC4">
        <w:t>Федеральным законом от 27.07.2006 г. № 152-ФЗ «О персональных данных»</w:t>
      </w:r>
      <w:r w:rsidR="008E15BD">
        <w:t>, в следующих случаях</w:t>
      </w:r>
      <w:r w:rsidR="008E15BD">
        <w:rPr>
          <w:rStyle w:val="afc"/>
        </w:rPr>
        <w:footnoteReference w:id="6"/>
      </w:r>
      <w:r w:rsidR="008E15BD">
        <w:t>:</w:t>
      </w:r>
    </w:p>
    <w:p w14:paraId="5ED0875F" w14:textId="7EB6B164" w:rsidR="00A065E9" w:rsidRPr="000862A1" w:rsidRDefault="000862A1" w:rsidP="008F5D84">
      <w:pPr>
        <w:pStyle w:val="a6"/>
        <w:numPr>
          <w:ilvl w:val="0"/>
          <w:numId w:val="14"/>
        </w:numPr>
        <w:spacing w:after="0"/>
        <w:ind w:left="0" w:firstLine="709"/>
      </w:pPr>
      <w:r w:rsidRPr="000862A1">
        <w:t>п</w:t>
      </w:r>
      <w:r w:rsidR="008E15BD" w:rsidRPr="000862A1">
        <w:t>о истечении установленн</w:t>
      </w:r>
      <w:r w:rsidRPr="000862A1">
        <w:t>ых</w:t>
      </w:r>
      <w:r w:rsidR="008E15BD" w:rsidRPr="000862A1">
        <w:t xml:space="preserve"> срок</w:t>
      </w:r>
      <w:r w:rsidRPr="000862A1">
        <w:t>ов</w:t>
      </w:r>
      <w:r w:rsidR="008E15BD" w:rsidRPr="000862A1">
        <w:t xml:space="preserve"> обработки ПДн</w:t>
      </w:r>
      <w:r w:rsidRPr="000862A1">
        <w:t>;</w:t>
      </w:r>
    </w:p>
    <w:p w14:paraId="41C04BDA" w14:textId="278ECF2F" w:rsidR="000862A1" w:rsidRDefault="000862A1" w:rsidP="008F5D84">
      <w:pPr>
        <w:pStyle w:val="a6"/>
        <w:numPr>
          <w:ilvl w:val="0"/>
          <w:numId w:val="14"/>
        </w:numPr>
        <w:spacing w:after="0"/>
        <w:ind w:left="0" w:firstLine="709"/>
      </w:pPr>
      <w:r w:rsidRPr="000862A1">
        <w:t>по достижении целей обработки или отсутствии более необходимости в достижении</w:t>
      </w:r>
      <w:r w:rsidR="0076249D">
        <w:t xml:space="preserve"> этих целей</w:t>
      </w:r>
      <w:r w:rsidRPr="000862A1">
        <w:t>;</w:t>
      </w:r>
    </w:p>
    <w:p w14:paraId="5DCC20E9" w14:textId="49C24950" w:rsidR="000862A1" w:rsidRDefault="000862A1" w:rsidP="008F5D84">
      <w:pPr>
        <w:pStyle w:val="a6"/>
        <w:numPr>
          <w:ilvl w:val="0"/>
          <w:numId w:val="14"/>
        </w:numPr>
        <w:spacing w:after="0"/>
        <w:ind w:left="0" w:firstLine="709"/>
      </w:pPr>
      <w:r>
        <w:t xml:space="preserve">по требованию </w:t>
      </w:r>
      <w:r w:rsidR="006F656B">
        <w:t>с</w:t>
      </w:r>
      <w:r>
        <w:t>убъекта ПДн или уполномоченного органа по защите прав субъектов ПДн</w:t>
      </w:r>
      <w:r>
        <w:rPr>
          <w:rStyle w:val="afc"/>
        </w:rPr>
        <w:footnoteReference w:id="7"/>
      </w:r>
      <w:r w:rsidR="0073145A">
        <w:t>;</w:t>
      </w:r>
    </w:p>
    <w:p w14:paraId="777663C8" w14:textId="7C5A0AB2" w:rsidR="0073145A" w:rsidRDefault="00604CE6" w:rsidP="008F5D84">
      <w:pPr>
        <w:pStyle w:val="a6"/>
        <w:numPr>
          <w:ilvl w:val="0"/>
          <w:numId w:val="14"/>
        </w:numPr>
        <w:spacing w:after="0"/>
        <w:ind w:left="0" w:firstLine="709"/>
      </w:pPr>
      <w:r>
        <w:t>при отзыве субъектом ПДн своего согласия на обработку ПДн, если такое согласие требуется в соответствии с федеральным законодательством;</w:t>
      </w:r>
    </w:p>
    <w:p w14:paraId="6885FAF0" w14:textId="5BA8B8FA" w:rsidR="00604CE6" w:rsidRDefault="00604CE6" w:rsidP="008F5D84">
      <w:pPr>
        <w:pStyle w:val="a6"/>
        <w:numPr>
          <w:ilvl w:val="0"/>
          <w:numId w:val="14"/>
        </w:numPr>
        <w:spacing w:after="0"/>
        <w:ind w:left="0" w:firstLine="709"/>
      </w:pPr>
      <w:r>
        <w:t>при невозможности устранения Обществом допущенных при обработке ПДн нарушений.</w:t>
      </w:r>
    </w:p>
    <w:p w14:paraId="00482BB7" w14:textId="6491CFA2" w:rsidR="0084555B" w:rsidRDefault="0084555B" w:rsidP="008F5D84">
      <w:pPr>
        <w:pStyle w:val="1"/>
        <w:spacing w:before="0" w:after="0"/>
        <w:ind w:left="0" w:firstLine="709"/>
        <w:contextualSpacing/>
      </w:pPr>
      <w:bookmarkStart w:id="94" w:name="_Toc2595645"/>
      <w:r>
        <w:t>Защита информации</w:t>
      </w:r>
      <w:bookmarkEnd w:id="94"/>
    </w:p>
    <w:p w14:paraId="30C22BFE" w14:textId="77777777" w:rsidR="007139BA" w:rsidRDefault="0084555B" w:rsidP="008F5D84">
      <w:pPr>
        <w:pStyle w:val="22"/>
        <w:tabs>
          <w:tab w:val="clear" w:pos="0"/>
        </w:tabs>
        <w:spacing w:before="0" w:line="360" w:lineRule="auto"/>
        <w:ind w:left="0" w:right="0" w:firstLine="709"/>
        <w:contextualSpacing/>
        <w:rPr>
          <w:rFonts w:eastAsiaTheme="minorHAnsi" w:cstheme="minorBidi"/>
          <w:szCs w:val="22"/>
          <w:lang w:eastAsia="en-US"/>
        </w:rPr>
      </w:pPr>
      <w:r w:rsidRPr="007139BA">
        <w:rPr>
          <w:rFonts w:eastAsiaTheme="minorHAnsi" w:cstheme="minorBidi"/>
          <w:szCs w:val="22"/>
          <w:lang w:eastAsia="en-US"/>
        </w:rPr>
        <w:t>В Обществе принимаются необходимые правовые, организационные и технические меры для защиты обрабатываемых ПДн от неправомерного или случайного доступа к ним, уничтожения, изменения, блокирования, копирования, предоставления, распространения ПДн, от иных неправомерных действий в отношении ПДн.</w:t>
      </w:r>
    </w:p>
    <w:p w14:paraId="6292C7E2" w14:textId="77777777" w:rsidR="007139BA" w:rsidRDefault="007139BA" w:rsidP="008F5D84">
      <w:pPr>
        <w:pStyle w:val="22"/>
        <w:tabs>
          <w:tab w:val="clear" w:pos="0"/>
        </w:tabs>
        <w:spacing w:before="0" w:line="360" w:lineRule="auto"/>
        <w:ind w:left="0" w:right="0" w:firstLine="709"/>
        <w:contextualSpacing/>
      </w:pPr>
      <w:r>
        <w:t>В Обществе</w:t>
      </w:r>
      <w:r w:rsidRPr="00091FD1">
        <w:t xml:space="preserve"> приказ</w:t>
      </w:r>
      <w:r>
        <w:t>а</w:t>
      </w:r>
      <w:r w:rsidRPr="00091FD1">
        <w:t>м</w:t>
      </w:r>
      <w:r>
        <w:t>и</w:t>
      </w:r>
      <w:r w:rsidRPr="00091FD1">
        <w:t xml:space="preserve"> назначаются лица, ответственные за организацию обработки ПДн и </w:t>
      </w:r>
      <w:r>
        <w:t>за обеспечение безопасности ПДн.</w:t>
      </w:r>
    </w:p>
    <w:p w14:paraId="28D6E694" w14:textId="6516694F" w:rsidR="007139BA" w:rsidRPr="007139BA" w:rsidRDefault="007139BA" w:rsidP="008F5D84">
      <w:pPr>
        <w:pStyle w:val="22"/>
        <w:tabs>
          <w:tab w:val="clear" w:pos="0"/>
        </w:tabs>
        <w:spacing w:before="0" w:line="360" w:lineRule="auto"/>
        <w:ind w:left="0" w:right="0" w:firstLine="709"/>
        <w:contextualSpacing/>
        <w:rPr>
          <w:rFonts w:eastAsiaTheme="minorHAnsi" w:cstheme="minorBidi"/>
          <w:szCs w:val="22"/>
          <w:lang w:eastAsia="en-US"/>
        </w:rPr>
      </w:pPr>
      <w:r>
        <w:t>В Обществе</w:t>
      </w:r>
      <w:r w:rsidRPr="00091FD1">
        <w:t xml:space="preserve"> </w:t>
      </w:r>
      <w:r>
        <w:t>о</w:t>
      </w:r>
      <w:r w:rsidRPr="002C51DB">
        <w:t>пределен перечень лиц, доступ которых к персональных данным, обрабатываемым в информационных системах, необходим для выполнения ими служебных (трудовых) обязанностей</w:t>
      </w:r>
      <w:r>
        <w:t>.</w:t>
      </w:r>
    </w:p>
    <w:p w14:paraId="34CDA3CD" w14:textId="0A8F009C" w:rsidR="0084555B" w:rsidRPr="007139BA" w:rsidRDefault="0084555B" w:rsidP="008F5D84">
      <w:pPr>
        <w:spacing w:after="0"/>
        <w:ind w:firstLine="709"/>
        <w:contextualSpacing/>
      </w:pPr>
      <w:r w:rsidRPr="007139BA">
        <w:t>Обеспечение безопасности персональных данных достигается</w:t>
      </w:r>
      <w:r w:rsidR="007139BA">
        <w:t xml:space="preserve"> в Обществе</w:t>
      </w:r>
      <w:r w:rsidRPr="007139BA">
        <w:t xml:space="preserve"> следующими способами:</w:t>
      </w:r>
    </w:p>
    <w:p w14:paraId="5F0C00E4" w14:textId="77777777" w:rsidR="0084555B" w:rsidRDefault="0084555B" w:rsidP="008F5D84">
      <w:pPr>
        <w:pStyle w:val="a6"/>
        <w:numPr>
          <w:ilvl w:val="0"/>
          <w:numId w:val="37"/>
        </w:numPr>
        <w:spacing w:after="0"/>
        <w:ind w:left="0" w:firstLine="709"/>
      </w:pPr>
      <w:r w:rsidRPr="007139BA"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5661C85A" w14:textId="6AA1DF9A" w:rsidR="0084555B" w:rsidRPr="007139BA" w:rsidRDefault="0084555B" w:rsidP="008F5D84">
      <w:pPr>
        <w:pStyle w:val="a6"/>
        <w:numPr>
          <w:ilvl w:val="0"/>
          <w:numId w:val="37"/>
        </w:numPr>
        <w:spacing w:after="0"/>
        <w:ind w:left="0" w:firstLine="709"/>
      </w:pPr>
      <w:r w:rsidRPr="007139BA"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00501312" w14:textId="694B2AAC" w:rsidR="0084555B" w:rsidRPr="007139BA" w:rsidRDefault="0084555B" w:rsidP="008F5D84">
      <w:pPr>
        <w:pStyle w:val="a6"/>
        <w:numPr>
          <w:ilvl w:val="0"/>
          <w:numId w:val="37"/>
        </w:numPr>
        <w:spacing w:after="0"/>
        <w:ind w:left="0" w:firstLine="709"/>
      </w:pPr>
      <w:r w:rsidRPr="007139BA">
        <w:t>применением прошедших в установленном порядке процедуру оценки соответствия средств защиты информации;</w:t>
      </w:r>
    </w:p>
    <w:p w14:paraId="1AF83C02" w14:textId="1B0BFFE3" w:rsidR="0084555B" w:rsidRPr="007139BA" w:rsidRDefault="0084555B" w:rsidP="008F5D84">
      <w:pPr>
        <w:pStyle w:val="a6"/>
        <w:numPr>
          <w:ilvl w:val="0"/>
          <w:numId w:val="37"/>
        </w:numPr>
        <w:spacing w:after="0"/>
        <w:ind w:left="0" w:firstLine="709"/>
      </w:pPr>
      <w:r w:rsidRPr="007139BA"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4022E17C" w14:textId="4095A1C5" w:rsidR="0084555B" w:rsidRPr="007139BA" w:rsidRDefault="0084555B" w:rsidP="008F5D84">
      <w:pPr>
        <w:pStyle w:val="a6"/>
        <w:numPr>
          <w:ilvl w:val="0"/>
          <w:numId w:val="37"/>
        </w:numPr>
        <w:spacing w:after="0"/>
        <w:ind w:left="0" w:firstLine="709"/>
      </w:pPr>
      <w:r w:rsidRPr="007139BA">
        <w:t>учетом машинных носителей персональных данных;</w:t>
      </w:r>
    </w:p>
    <w:p w14:paraId="15312239" w14:textId="2CDDB910" w:rsidR="0084555B" w:rsidRPr="007139BA" w:rsidRDefault="0084555B" w:rsidP="008F5D84">
      <w:pPr>
        <w:pStyle w:val="a6"/>
        <w:numPr>
          <w:ilvl w:val="0"/>
          <w:numId w:val="37"/>
        </w:numPr>
        <w:spacing w:after="0"/>
        <w:ind w:left="0" w:firstLine="709"/>
      </w:pPr>
      <w:r w:rsidRPr="007139BA">
        <w:t>обнаружением фактов несанкционированного доступа к персональным данным и принятием мер;</w:t>
      </w:r>
    </w:p>
    <w:p w14:paraId="18FAA5D3" w14:textId="59850C1A" w:rsidR="0084555B" w:rsidRPr="007139BA" w:rsidRDefault="0084555B" w:rsidP="008F5D84">
      <w:pPr>
        <w:pStyle w:val="a6"/>
        <w:numPr>
          <w:ilvl w:val="0"/>
          <w:numId w:val="37"/>
        </w:numPr>
        <w:spacing w:after="0"/>
        <w:ind w:left="0" w:firstLine="709"/>
      </w:pPr>
      <w:r w:rsidRPr="007139BA">
        <w:t>восстановлением персональных данных, модифицированных или уничтоженных вследствие несанкционированного доступа к ним;</w:t>
      </w:r>
    </w:p>
    <w:p w14:paraId="62B83D35" w14:textId="27F16543" w:rsidR="0084555B" w:rsidRPr="007139BA" w:rsidRDefault="0084555B" w:rsidP="008F5D84">
      <w:pPr>
        <w:pStyle w:val="a6"/>
        <w:numPr>
          <w:ilvl w:val="0"/>
          <w:numId w:val="37"/>
        </w:numPr>
        <w:spacing w:after="0"/>
        <w:ind w:left="0" w:firstLine="709"/>
      </w:pPr>
      <w:r w:rsidRPr="007139BA"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72CD2F40" w14:textId="08E83BC2" w:rsidR="0084555B" w:rsidRDefault="0084555B" w:rsidP="008F5D84">
      <w:pPr>
        <w:pStyle w:val="a6"/>
        <w:numPr>
          <w:ilvl w:val="0"/>
          <w:numId w:val="37"/>
        </w:numPr>
        <w:spacing w:after="0"/>
        <w:ind w:left="0" w:firstLine="709"/>
      </w:pPr>
      <w:r w:rsidRPr="007139BA">
        <w:t>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233EECAF" w14:textId="77777777" w:rsidR="008A122E" w:rsidRPr="008A122E" w:rsidRDefault="008A122E" w:rsidP="008F5D84">
      <w:pPr>
        <w:pStyle w:val="1"/>
        <w:spacing w:before="0" w:after="0"/>
        <w:ind w:left="0" w:firstLine="709"/>
        <w:contextualSpacing/>
      </w:pPr>
      <w:bookmarkStart w:id="95" w:name="_Toc522640654"/>
      <w:bookmarkStart w:id="96" w:name="_Toc2595646"/>
      <w:r w:rsidRPr="00765404">
        <w:t>Раскрытие информации</w:t>
      </w:r>
      <w:bookmarkEnd w:id="95"/>
      <w:bookmarkEnd w:id="96"/>
    </w:p>
    <w:p w14:paraId="400AB736" w14:textId="0C74244D" w:rsidR="008A122E" w:rsidRPr="00580D28" w:rsidRDefault="008A122E" w:rsidP="008F5D84">
      <w:pPr>
        <w:spacing w:after="0"/>
        <w:ind w:firstLine="709"/>
        <w:contextualSpacing/>
      </w:pPr>
      <w:r>
        <w:t>О</w:t>
      </w:r>
      <w:r w:rsidR="00895910">
        <w:t>бщество</w:t>
      </w:r>
      <w:r w:rsidRPr="00580D28">
        <w:t xml:space="preserve"> направляет Уведомление об обработке ПДн в уполномоченный орган по защите прав субъектов ПДн.</w:t>
      </w:r>
    </w:p>
    <w:p w14:paraId="762370F3" w14:textId="5EA144DC" w:rsidR="008A122E" w:rsidRPr="000418F8" w:rsidRDefault="008A122E" w:rsidP="008F5D84">
      <w:pPr>
        <w:spacing w:after="0"/>
        <w:ind w:firstLine="709"/>
        <w:contextualSpacing/>
        <w:rPr>
          <w:color w:val="000000" w:themeColor="text1"/>
        </w:rPr>
      </w:pPr>
      <w:r w:rsidRPr="000418F8">
        <w:rPr>
          <w:color w:val="000000" w:themeColor="text1"/>
        </w:rPr>
        <w:t>Для обеспечения неограниченного доступа к Политике в отношении обработки ПДн текст настоящей Политики публикуется на официальном сайте О</w:t>
      </w:r>
      <w:r w:rsidR="00895910" w:rsidRPr="000418F8">
        <w:rPr>
          <w:color w:val="000000" w:themeColor="text1"/>
        </w:rPr>
        <w:t>бщества</w:t>
      </w:r>
      <w:r w:rsidRPr="000418F8">
        <w:rPr>
          <w:color w:val="000000" w:themeColor="text1"/>
        </w:rPr>
        <w:t xml:space="preserve"> и размещается по адресу: 153002, г. Иваново, ул. Жиделева, д. 1, корп. 4.</w:t>
      </w:r>
    </w:p>
    <w:p w14:paraId="48B10E6A" w14:textId="4D3EBD99" w:rsidR="008A122E" w:rsidRPr="003E6CD3" w:rsidRDefault="008A122E" w:rsidP="008F5D84">
      <w:pPr>
        <w:spacing w:after="0"/>
        <w:ind w:firstLine="709"/>
        <w:contextualSpacing/>
      </w:pPr>
      <w:r w:rsidRPr="00580D28">
        <w:t>Обеспечение</w:t>
      </w:r>
      <w:r w:rsidRPr="003E6CD3">
        <w:t xml:space="preserve"> реализации прав Субъектов ПДн осуществляется посредством исполнения запросов, поступающих от физических лиц </w:t>
      </w:r>
      <w:r w:rsidR="006F792B">
        <w:t>О</w:t>
      </w:r>
      <w:r w:rsidR="00895910">
        <w:t>бществу</w:t>
      </w:r>
      <w:r w:rsidRPr="003E6CD3">
        <w:t xml:space="preserve"> по адресам:</w:t>
      </w:r>
    </w:p>
    <w:p w14:paraId="4B82E754" w14:textId="7131005E" w:rsidR="008A122E" w:rsidRPr="000418F8" w:rsidRDefault="008A122E" w:rsidP="008F5D84">
      <w:pPr>
        <w:pStyle w:val="a6"/>
        <w:numPr>
          <w:ilvl w:val="0"/>
          <w:numId w:val="14"/>
        </w:numPr>
        <w:spacing w:after="0"/>
        <w:ind w:left="0" w:firstLine="709"/>
        <w:rPr>
          <w:color w:val="000000" w:themeColor="text1"/>
        </w:rPr>
      </w:pPr>
      <w:r w:rsidRPr="000418F8">
        <w:rPr>
          <w:color w:val="000000" w:themeColor="text1"/>
        </w:rPr>
        <w:t xml:space="preserve">почтовый адрес: </w:t>
      </w:r>
      <w:r w:rsidR="000418F8" w:rsidRPr="000418F8">
        <w:rPr>
          <w:color w:val="000000" w:themeColor="text1"/>
        </w:rPr>
        <w:t>153002, г. Иваново, ул. Жиделева, д. 1, корп. 4</w:t>
      </w:r>
      <w:r w:rsidRPr="000418F8">
        <w:rPr>
          <w:color w:val="000000" w:themeColor="text1"/>
        </w:rPr>
        <w:t>;</w:t>
      </w:r>
    </w:p>
    <w:p w14:paraId="7F423B23" w14:textId="13EE55D8" w:rsidR="008A122E" w:rsidRPr="000418F8" w:rsidRDefault="008A122E" w:rsidP="008F5D84">
      <w:pPr>
        <w:pStyle w:val="a6"/>
        <w:numPr>
          <w:ilvl w:val="0"/>
          <w:numId w:val="14"/>
        </w:numPr>
        <w:spacing w:after="0"/>
        <w:ind w:left="0" w:firstLine="709"/>
        <w:rPr>
          <w:color w:val="000000" w:themeColor="text1"/>
        </w:rPr>
      </w:pPr>
      <w:r w:rsidRPr="000418F8">
        <w:rPr>
          <w:color w:val="000000" w:themeColor="text1"/>
        </w:rPr>
        <w:t>на электронный адрес:</w:t>
      </w:r>
      <w:r w:rsidR="00323CDF" w:rsidRPr="000418F8">
        <w:rPr>
          <w:color w:val="000000" w:themeColor="text1"/>
          <w:lang w:val="en-US"/>
        </w:rPr>
        <w:t>Irao</w:t>
      </w:r>
      <w:r w:rsidR="00323CDF" w:rsidRPr="000418F8">
        <w:rPr>
          <w:color w:val="000000" w:themeColor="text1"/>
        </w:rPr>
        <w:t>-</w:t>
      </w:r>
      <w:r w:rsidR="00323CDF" w:rsidRPr="000418F8">
        <w:rPr>
          <w:color w:val="000000" w:themeColor="text1"/>
          <w:lang w:val="en-US"/>
        </w:rPr>
        <w:t>service</w:t>
      </w:r>
      <w:r w:rsidR="00323CDF" w:rsidRPr="000418F8">
        <w:rPr>
          <w:color w:val="000000" w:themeColor="text1"/>
        </w:rPr>
        <w:t>@</w:t>
      </w:r>
      <w:r w:rsidR="00323CDF" w:rsidRPr="000418F8">
        <w:rPr>
          <w:color w:val="000000" w:themeColor="text1"/>
          <w:lang w:val="en-US"/>
        </w:rPr>
        <w:t>interrao</w:t>
      </w:r>
      <w:r w:rsidR="00323CDF" w:rsidRPr="000418F8">
        <w:rPr>
          <w:color w:val="000000" w:themeColor="text1"/>
        </w:rPr>
        <w:t>.</w:t>
      </w:r>
      <w:r w:rsidR="00323CDF" w:rsidRPr="000418F8">
        <w:rPr>
          <w:color w:val="000000" w:themeColor="text1"/>
          <w:lang w:val="en-US"/>
        </w:rPr>
        <w:t>ru</w:t>
      </w:r>
      <w:r w:rsidRPr="000418F8">
        <w:rPr>
          <w:color w:val="000000" w:themeColor="text1"/>
        </w:rPr>
        <w:t>.</w:t>
      </w:r>
    </w:p>
    <w:p w14:paraId="157AFCB9" w14:textId="0BA52FBD" w:rsidR="000862A1" w:rsidRDefault="004F390D" w:rsidP="008F5D84">
      <w:pPr>
        <w:pStyle w:val="1"/>
        <w:spacing w:before="120" w:after="120"/>
        <w:ind w:left="0" w:firstLine="709"/>
        <w:contextualSpacing/>
      </w:pPr>
      <w:bookmarkStart w:id="97" w:name="_Toc2595647"/>
      <w:r>
        <w:t>Нормативные ссылки</w:t>
      </w:r>
      <w:bookmarkStart w:id="98" w:name="_GoBack"/>
      <w:bookmarkEnd w:id="97"/>
      <w:bookmarkEnd w:id="98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9"/>
        <w:gridCol w:w="2911"/>
        <w:gridCol w:w="5665"/>
      </w:tblGrid>
      <w:tr w:rsidR="004F390D" w14:paraId="2C88BA49" w14:textId="77777777" w:rsidTr="00050292">
        <w:tc>
          <w:tcPr>
            <w:tcW w:w="769" w:type="dxa"/>
            <w:shd w:val="clear" w:color="auto" w:fill="BFBFBF" w:themeFill="background1" w:themeFillShade="BF"/>
          </w:tcPr>
          <w:p w14:paraId="22A93FE6" w14:textId="1BBC7DDC" w:rsidR="004F390D" w:rsidRDefault="00644993" w:rsidP="00644993">
            <w:pPr>
              <w:jc w:val="center"/>
            </w:pPr>
            <w:r>
              <w:t>№п/п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14:paraId="52051838" w14:textId="6E33B89C" w:rsidR="004F390D" w:rsidRDefault="00644993" w:rsidP="00644993">
            <w:pPr>
              <w:jc w:val="center"/>
            </w:pPr>
            <w:r>
              <w:t>Номер и Дата документа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287F08FE" w14:textId="15EF104C" w:rsidR="004F390D" w:rsidRDefault="00644993" w:rsidP="00644993">
            <w:pPr>
              <w:jc w:val="center"/>
            </w:pPr>
            <w:r>
              <w:t>Наименование документа</w:t>
            </w:r>
          </w:p>
        </w:tc>
      </w:tr>
      <w:tr w:rsidR="004F390D" w14:paraId="56E5FC08" w14:textId="77777777" w:rsidTr="00050292">
        <w:tc>
          <w:tcPr>
            <w:tcW w:w="769" w:type="dxa"/>
          </w:tcPr>
          <w:p w14:paraId="145F5D56" w14:textId="084DEA68" w:rsidR="004F390D" w:rsidRDefault="006B0081" w:rsidP="004F390D">
            <w:r>
              <w:t>1</w:t>
            </w:r>
          </w:p>
        </w:tc>
        <w:tc>
          <w:tcPr>
            <w:tcW w:w="2911" w:type="dxa"/>
          </w:tcPr>
          <w:p w14:paraId="298C656A" w14:textId="40D4165E" w:rsidR="004F390D" w:rsidRDefault="001B2B46" w:rsidP="004F390D">
            <w:r>
              <w:t>12.12.</w:t>
            </w:r>
            <w:r w:rsidRPr="00D61CC4">
              <w:t>1993 г.</w:t>
            </w:r>
          </w:p>
        </w:tc>
        <w:tc>
          <w:tcPr>
            <w:tcW w:w="5665" w:type="dxa"/>
          </w:tcPr>
          <w:p w14:paraId="0A1B5DB1" w14:textId="33E68662" w:rsidR="004F390D" w:rsidRDefault="001B2B46" w:rsidP="004F390D">
            <w:r>
              <w:t>Конституция Российской Федерации</w:t>
            </w:r>
          </w:p>
        </w:tc>
      </w:tr>
      <w:tr w:rsidR="004F390D" w14:paraId="2D0EECF4" w14:textId="77777777" w:rsidTr="00050292">
        <w:tc>
          <w:tcPr>
            <w:tcW w:w="769" w:type="dxa"/>
          </w:tcPr>
          <w:p w14:paraId="5002A99A" w14:textId="078FE2F9" w:rsidR="004F390D" w:rsidRDefault="006B0081" w:rsidP="004F390D">
            <w:r>
              <w:t>2</w:t>
            </w:r>
          </w:p>
        </w:tc>
        <w:tc>
          <w:tcPr>
            <w:tcW w:w="2911" w:type="dxa"/>
          </w:tcPr>
          <w:p w14:paraId="11316BF7" w14:textId="7CC1666B" w:rsidR="004F390D" w:rsidRDefault="008C15CB" w:rsidP="004F390D">
            <w:r w:rsidRPr="00D61CC4">
              <w:t>27.07.2006 № 149-ФЗ</w:t>
            </w:r>
          </w:p>
        </w:tc>
        <w:tc>
          <w:tcPr>
            <w:tcW w:w="5665" w:type="dxa"/>
          </w:tcPr>
          <w:p w14:paraId="30078F3D" w14:textId="637EEFBB" w:rsidR="004F390D" w:rsidRDefault="008C15CB" w:rsidP="008C15CB">
            <w:r w:rsidRPr="00D61CC4">
              <w:t>Федеральны</w:t>
            </w:r>
            <w:r>
              <w:t>й</w:t>
            </w:r>
            <w:r w:rsidRPr="00D61CC4">
              <w:t xml:space="preserve"> закон «Об информации, информационных технологиях и о защите информации»</w:t>
            </w:r>
          </w:p>
        </w:tc>
      </w:tr>
      <w:tr w:rsidR="004F390D" w14:paraId="2690A1C6" w14:textId="77777777" w:rsidTr="00050292">
        <w:tc>
          <w:tcPr>
            <w:tcW w:w="769" w:type="dxa"/>
          </w:tcPr>
          <w:p w14:paraId="30A525A8" w14:textId="2791F1B1" w:rsidR="004F390D" w:rsidRDefault="006B0081" w:rsidP="004F390D">
            <w:r>
              <w:t>3</w:t>
            </w:r>
          </w:p>
        </w:tc>
        <w:tc>
          <w:tcPr>
            <w:tcW w:w="2911" w:type="dxa"/>
          </w:tcPr>
          <w:p w14:paraId="4AA26FC7" w14:textId="697D1B86" w:rsidR="004F390D" w:rsidRDefault="00174A19" w:rsidP="004F390D">
            <w:r w:rsidRPr="00D61CC4">
              <w:t>27.07.2006 г. № 152-ФЗ</w:t>
            </w:r>
          </w:p>
        </w:tc>
        <w:tc>
          <w:tcPr>
            <w:tcW w:w="5665" w:type="dxa"/>
          </w:tcPr>
          <w:p w14:paraId="54A705A6" w14:textId="690FE981" w:rsidR="004F390D" w:rsidRDefault="00174A19" w:rsidP="004F390D">
            <w:r>
              <w:t>Федеральный закон «О персональных данных»</w:t>
            </w:r>
          </w:p>
        </w:tc>
      </w:tr>
      <w:tr w:rsidR="006B0081" w14:paraId="43AC86D7" w14:textId="77777777" w:rsidTr="00050292">
        <w:tc>
          <w:tcPr>
            <w:tcW w:w="769" w:type="dxa"/>
          </w:tcPr>
          <w:p w14:paraId="691F1950" w14:textId="7E220012" w:rsidR="006B0081" w:rsidRDefault="006B0081" w:rsidP="004F390D">
            <w:r>
              <w:t>4</w:t>
            </w:r>
          </w:p>
        </w:tc>
        <w:tc>
          <w:tcPr>
            <w:tcW w:w="2911" w:type="dxa"/>
          </w:tcPr>
          <w:p w14:paraId="691B09A5" w14:textId="0AF2EDFE" w:rsidR="006B0081" w:rsidRDefault="005535BE" w:rsidP="004F390D">
            <w:r>
              <w:t>30.12.2001 № 197-ФЗ</w:t>
            </w:r>
          </w:p>
        </w:tc>
        <w:tc>
          <w:tcPr>
            <w:tcW w:w="5665" w:type="dxa"/>
          </w:tcPr>
          <w:p w14:paraId="4D4DFB3F" w14:textId="5DB5E5CF" w:rsidR="006B0081" w:rsidRDefault="005535BE" w:rsidP="004F390D">
            <w:r>
              <w:t>Трудовой Кодекс Российской Федерации</w:t>
            </w:r>
          </w:p>
        </w:tc>
      </w:tr>
      <w:tr w:rsidR="006B0081" w14:paraId="5150BF1F" w14:textId="77777777" w:rsidTr="00050292">
        <w:tc>
          <w:tcPr>
            <w:tcW w:w="769" w:type="dxa"/>
          </w:tcPr>
          <w:p w14:paraId="4CBDAF9C" w14:textId="1060D30D" w:rsidR="006B0081" w:rsidRDefault="006B0081" w:rsidP="004F390D">
            <w:r>
              <w:t>5</w:t>
            </w:r>
          </w:p>
        </w:tc>
        <w:tc>
          <w:tcPr>
            <w:tcW w:w="2911" w:type="dxa"/>
          </w:tcPr>
          <w:p w14:paraId="2406D4C8" w14:textId="5762EB56" w:rsidR="006B0081" w:rsidRDefault="005535BE" w:rsidP="004F390D">
            <w:r w:rsidRPr="00D61CC4">
              <w:t>01.11.2012 г. № 1119</w:t>
            </w:r>
          </w:p>
        </w:tc>
        <w:tc>
          <w:tcPr>
            <w:tcW w:w="5665" w:type="dxa"/>
          </w:tcPr>
          <w:p w14:paraId="351DBFB8" w14:textId="58629D5E" w:rsidR="006B0081" w:rsidRDefault="005535BE" w:rsidP="005535BE">
            <w:r w:rsidRPr="00D61CC4">
              <w:t>Постановление Правительства Российской Федерации «Об утверждении требований к защите персональных данных при их обработке в информационных системах персональных данных»</w:t>
            </w:r>
          </w:p>
        </w:tc>
      </w:tr>
      <w:tr w:rsidR="006B0081" w14:paraId="03635906" w14:textId="77777777" w:rsidTr="00050292">
        <w:tc>
          <w:tcPr>
            <w:tcW w:w="769" w:type="dxa"/>
          </w:tcPr>
          <w:p w14:paraId="21C0FAD4" w14:textId="2FD6FD35" w:rsidR="006B0081" w:rsidRDefault="006B0081" w:rsidP="004F390D">
            <w:r>
              <w:t>6</w:t>
            </w:r>
          </w:p>
        </w:tc>
        <w:tc>
          <w:tcPr>
            <w:tcW w:w="2911" w:type="dxa"/>
          </w:tcPr>
          <w:p w14:paraId="03636672" w14:textId="2725DC5D" w:rsidR="006B0081" w:rsidRDefault="000F2B0A" w:rsidP="004F390D">
            <w:r w:rsidRPr="00D61CC4">
              <w:t>15.09.2008 г. № 687</w:t>
            </w:r>
          </w:p>
        </w:tc>
        <w:tc>
          <w:tcPr>
            <w:tcW w:w="5665" w:type="dxa"/>
          </w:tcPr>
          <w:p w14:paraId="175DC536" w14:textId="2990D61B" w:rsidR="006B0081" w:rsidRDefault="000F2B0A" w:rsidP="000F2B0A">
            <w:r>
              <w:t>Постановление</w:t>
            </w:r>
            <w:r w:rsidRPr="00D61CC4">
              <w:t xml:space="preserve"> Правительства Российской Федерации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</w:tr>
      <w:tr w:rsidR="00885725" w14:paraId="0CF05404" w14:textId="77777777" w:rsidTr="00050292">
        <w:tc>
          <w:tcPr>
            <w:tcW w:w="769" w:type="dxa"/>
          </w:tcPr>
          <w:p w14:paraId="52B73457" w14:textId="61F75623" w:rsidR="00885725" w:rsidRDefault="00885725" w:rsidP="004F390D">
            <w:r>
              <w:t>7</w:t>
            </w:r>
          </w:p>
        </w:tc>
        <w:tc>
          <w:tcPr>
            <w:tcW w:w="2911" w:type="dxa"/>
          </w:tcPr>
          <w:p w14:paraId="595FCF3C" w14:textId="28A39A35" w:rsidR="00885725" w:rsidRDefault="008150E6" w:rsidP="004F390D">
            <w:r w:rsidRPr="00D61CC4">
              <w:t>18.02.2013 г. № 21</w:t>
            </w:r>
          </w:p>
        </w:tc>
        <w:tc>
          <w:tcPr>
            <w:tcW w:w="5665" w:type="dxa"/>
          </w:tcPr>
          <w:p w14:paraId="4B9E24A3" w14:textId="060221F3" w:rsidR="00885725" w:rsidRDefault="00F84FD0" w:rsidP="008150E6">
            <w:r>
              <w:t>Приказ ФСТЭК </w:t>
            </w:r>
            <w:r w:rsidR="008150E6" w:rsidRPr="00D61CC4">
              <w:t>России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      </w:r>
          </w:p>
        </w:tc>
      </w:tr>
      <w:tr w:rsidR="00C27516" w14:paraId="1922D9FC" w14:textId="77777777" w:rsidTr="00050292">
        <w:tc>
          <w:tcPr>
            <w:tcW w:w="769" w:type="dxa"/>
          </w:tcPr>
          <w:p w14:paraId="1B28E5A6" w14:textId="2C0BD336" w:rsidR="00C27516" w:rsidRDefault="00C27516" w:rsidP="004F390D">
            <w:r>
              <w:t>8</w:t>
            </w:r>
          </w:p>
        </w:tc>
        <w:tc>
          <w:tcPr>
            <w:tcW w:w="2911" w:type="dxa"/>
          </w:tcPr>
          <w:p w14:paraId="0AFEC35C" w14:textId="75E4E5D8" w:rsidR="00C27516" w:rsidRPr="00D61CC4" w:rsidRDefault="00C27516" w:rsidP="004F390D">
            <w:r>
              <w:t>10.07.2014</w:t>
            </w:r>
            <w:r w:rsidR="00021C84">
              <w:t xml:space="preserve"> г.</w:t>
            </w:r>
            <w:r w:rsidRPr="00DA3D33">
              <w:t xml:space="preserve"> № 378</w:t>
            </w:r>
          </w:p>
        </w:tc>
        <w:tc>
          <w:tcPr>
            <w:tcW w:w="5665" w:type="dxa"/>
          </w:tcPr>
          <w:p w14:paraId="6A9960C8" w14:textId="009B0E5B" w:rsidR="00C27516" w:rsidRPr="00D61CC4" w:rsidRDefault="00C27516" w:rsidP="00F84FD0">
            <w:r w:rsidRPr="00DA3D33">
              <w:t xml:space="preserve">Приказ </w:t>
            </w:r>
            <w:r>
              <w:t>ФСБ</w:t>
            </w:r>
            <w:r w:rsidR="00F84FD0">
              <w:t> России</w:t>
            </w:r>
            <w:r>
              <w:t xml:space="preserve"> </w:t>
            </w:r>
            <w:r w:rsidRPr="00DA3D33">
              <w:t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      </w:r>
          </w:p>
        </w:tc>
      </w:tr>
    </w:tbl>
    <w:p w14:paraId="5B251191" w14:textId="303042C7" w:rsidR="004F390D" w:rsidRDefault="004F390D" w:rsidP="004F390D"/>
    <w:p w14:paraId="5234DF9A" w14:textId="59CB75EA" w:rsidR="004F390D" w:rsidRDefault="004F390D" w:rsidP="008F5D84">
      <w:pPr>
        <w:pStyle w:val="1"/>
        <w:spacing w:before="120" w:after="120"/>
        <w:ind w:left="0" w:firstLine="709"/>
        <w:contextualSpacing/>
      </w:pPr>
      <w:bookmarkStart w:id="99" w:name="_Toc2595648"/>
      <w:r>
        <w:t>Контроль версий документа</w:t>
      </w:r>
      <w:bookmarkEnd w:id="99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4319"/>
        <w:gridCol w:w="2337"/>
      </w:tblGrid>
      <w:tr w:rsidR="00644993" w14:paraId="57937300" w14:textId="77777777" w:rsidTr="00C36CEC">
        <w:tc>
          <w:tcPr>
            <w:tcW w:w="1129" w:type="dxa"/>
            <w:shd w:val="clear" w:color="auto" w:fill="BFBFBF" w:themeFill="background1" w:themeFillShade="BF"/>
          </w:tcPr>
          <w:p w14:paraId="777520C7" w14:textId="57D7A9AE" w:rsidR="00644993" w:rsidRDefault="00644993" w:rsidP="00644993">
            <w:pPr>
              <w:spacing w:line="240" w:lineRule="auto"/>
              <w:jc w:val="center"/>
            </w:pPr>
            <w:r>
              <w:t>Номер версии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3775845" w14:textId="794EB716" w:rsidR="00644993" w:rsidRDefault="00644993" w:rsidP="00644993">
            <w:pPr>
              <w:spacing w:line="240" w:lineRule="auto"/>
              <w:jc w:val="center"/>
            </w:pPr>
            <w:r>
              <w:t>Дата создания версии</w:t>
            </w:r>
          </w:p>
        </w:tc>
        <w:tc>
          <w:tcPr>
            <w:tcW w:w="4319" w:type="dxa"/>
            <w:shd w:val="clear" w:color="auto" w:fill="BFBFBF" w:themeFill="background1" w:themeFillShade="BF"/>
          </w:tcPr>
          <w:p w14:paraId="74823125" w14:textId="2E341347" w:rsidR="00644993" w:rsidRDefault="00644993" w:rsidP="00644993">
            <w:pPr>
              <w:spacing w:line="240" w:lineRule="auto"/>
              <w:jc w:val="center"/>
            </w:pPr>
            <w:r>
              <w:t>Должность Ответственного за разработку ВНД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41A44FBA" w14:textId="65A26452" w:rsidR="00644993" w:rsidRDefault="00644993" w:rsidP="00644993">
            <w:pPr>
              <w:spacing w:line="240" w:lineRule="auto"/>
              <w:jc w:val="center"/>
            </w:pPr>
            <w:r>
              <w:t>ФИО Ответственного за разработку ВНД</w:t>
            </w:r>
          </w:p>
        </w:tc>
      </w:tr>
      <w:tr w:rsidR="00644993" w14:paraId="6FF96DFA" w14:textId="77777777" w:rsidTr="00C36CEC">
        <w:tc>
          <w:tcPr>
            <w:tcW w:w="1129" w:type="dxa"/>
          </w:tcPr>
          <w:p w14:paraId="4EAFBE6F" w14:textId="0F5C19F3" w:rsidR="00644993" w:rsidRDefault="001F7904" w:rsidP="004F390D">
            <w:r>
              <w:t>1</w:t>
            </w:r>
          </w:p>
        </w:tc>
        <w:tc>
          <w:tcPr>
            <w:tcW w:w="1560" w:type="dxa"/>
          </w:tcPr>
          <w:p w14:paraId="472996B2" w14:textId="252C56B9" w:rsidR="00644993" w:rsidRPr="002C21ED" w:rsidRDefault="002C21ED" w:rsidP="002C21ED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.04.2019</w:t>
            </w:r>
          </w:p>
        </w:tc>
        <w:tc>
          <w:tcPr>
            <w:tcW w:w="4319" w:type="dxa"/>
          </w:tcPr>
          <w:p w14:paraId="2186F37F" w14:textId="069FBC59" w:rsidR="00644993" w:rsidRPr="002C21ED" w:rsidRDefault="000418F8" w:rsidP="000418F8">
            <w:pPr>
              <w:rPr>
                <w:rFonts w:cs="Times New Roman"/>
                <w:color w:val="000000" w:themeColor="text1"/>
              </w:rPr>
            </w:pPr>
            <w:r>
              <w:rPr>
                <w:lang w:eastAsia="ru-RU"/>
              </w:rPr>
              <w:t>Старший</w:t>
            </w:r>
            <w:r w:rsidRPr="00C023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инженер </w:t>
            </w:r>
            <w:r w:rsidR="002C21ED" w:rsidRPr="002C21ED">
              <w:rPr>
                <w:rFonts w:cs="Times New Roman"/>
                <w:color w:val="000000" w:themeColor="text1"/>
                <w:szCs w:val="24"/>
              </w:rPr>
              <w:t>Управления информационной безопасности ООО «Интер РАО – ИТ»</w:t>
            </w:r>
          </w:p>
        </w:tc>
        <w:tc>
          <w:tcPr>
            <w:tcW w:w="2337" w:type="dxa"/>
          </w:tcPr>
          <w:p w14:paraId="513817E4" w14:textId="394340BD" w:rsidR="00644993" w:rsidRPr="002C21ED" w:rsidRDefault="002C21ED" w:rsidP="004F390D">
            <w:pPr>
              <w:rPr>
                <w:lang w:val="en-US"/>
              </w:rPr>
            </w:pPr>
            <w:r>
              <w:t>Ерёмин Вячеслав Александрович</w:t>
            </w:r>
          </w:p>
        </w:tc>
      </w:tr>
    </w:tbl>
    <w:p w14:paraId="21E0EA6D" w14:textId="2A276172" w:rsidR="004F390D" w:rsidRDefault="004F390D" w:rsidP="004F390D"/>
    <w:sectPr w:rsidR="004F390D" w:rsidSect="0047429E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E904B" w14:textId="77777777" w:rsidR="00E13A18" w:rsidRDefault="00E13A18" w:rsidP="0047429E">
      <w:pPr>
        <w:spacing w:after="0" w:line="240" w:lineRule="auto"/>
      </w:pPr>
      <w:r>
        <w:separator/>
      </w:r>
    </w:p>
  </w:endnote>
  <w:endnote w:type="continuationSeparator" w:id="0">
    <w:p w14:paraId="70D22E6D" w14:textId="77777777" w:rsidR="00E13A18" w:rsidRDefault="00E13A18" w:rsidP="0047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583584"/>
      <w:docPartObj>
        <w:docPartGallery w:val="Page Numbers (Bottom of Page)"/>
        <w:docPartUnique/>
      </w:docPartObj>
    </w:sdtPr>
    <w:sdtEndPr/>
    <w:sdtContent>
      <w:p w14:paraId="5A9DC7EB" w14:textId="2F193E59" w:rsidR="00D3086A" w:rsidRDefault="00D3086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F8">
          <w:rPr>
            <w:noProof/>
          </w:rPr>
          <w:t>2</w:t>
        </w:r>
        <w:r>
          <w:fldChar w:fldCharType="end"/>
        </w:r>
      </w:p>
    </w:sdtContent>
  </w:sdt>
  <w:p w14:paraId="12DC782C" w14:textId="6B19DF70" w:rsidR="004E41D5" w:rsidRDefault="004E41D5" w:rsidP="00D51EF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8F2F7" w14:textId="77777777" w:rsidR="00E13A18" w:rsidRDefault="00E13A18" w:rsidP="0047429E">
      <w:pPr>
        <w:spacing w:after="0" w:line="240" w:lineRule="auto"/>
      </w:pPr>
      <w:r>
        <w:separator/>
      </w:r>
    </w:p>
  </w:footnote>
  <w:footnote w:type="continuationSeparator" w:id="0">
    <w:p w14:paraId="08E5FFD7" w14:textId="77777777" w:rsidR="00E13A18" w:rsidRDefault="00E13A18" w:rsidP="0047429E">
      <w:pPr>
        <w:spacing w:after="0" w:line="240" w:lineRule="auto"/>
      </w:pPr>
      <w:r>
        <w:continuationSeparator/>
      </w:r>
    </w:p>
  </w:footnote>
  <w:footnote w:id="1">
    <w:p w14:paraId="22093D13" w14:textId="4377896B" w:rsidR="004E41D5" w:rsidRDefault="004E41D5">
      <w:pPr>
        <w:pStyle w:val="af4"/>
      </w:pPr>
      <w:r>
        <w:rPr>
          <w:rStyle w:val="afc"/>
        </w:rPr>
        <w:footnoteRef/>
      </w:r>
      <w:r>
        <w:t xml:space="preserve"> Здесь и далее под временными и постоянными работниками ООО «Интер РАО – Управление сервисами» следует принимать в том числе студентов-стажеров, работников по договорам гражданско-правового характера и т.п.</w:t>
      </w:r>
    </w:p>
  </w:footnote>
  <w:footnote w:id="2">
    <w:p w14:paraId="75E4B977" w14:textId="07603A25" w:rsidR="004E41D5" w:rsidRPr="0052710A" w:rsidRDefault="004E41D5" w:rsidP="008F5D84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710A">
        <w:rPr>
          <w:rStyle w:val="afc"/>
          <w:sz w:val="20"/>
          <w:szCs w:val="20"/>
        </w:rPr>
        <w:footnoteRef/>
      </w:r>
      <w:r w:rsidRPr="0052710A">
        <w:rPr>
          <w:sz w:val="20"/>
          <w:szCs w:val="20"/>
        </w:rPr>
        <w:t xml:space="preserve"> И</w:t>
      </w:r>
      <w:r w:rsidRPr="0052710A">
        <w:rPr>
          <w:rFonts w:eastAsia="Times New Roman" w:cs="Times New Roman"/>
          <w:sz w:val="20"/>
          <w:szCs w:val="20"/>
          <w:lang w:eastAsia="ru-RU"/>
        </w:rPr>
        <w:t>ли обеспечить прекращение обработки в случае, если обработка ПДн осуществляется другим лицом, действующим по поручению Оператора.</w:t>
      </w:r>
    </w:p>
  </w:footnote>
  <w:footnote w:id="3">
    <w:p w14:paraId="2020061D" w14:textId="6D0CE959" w:rsidR="004E41D5" w:rsidRDefault="004E41D5" w:rsidP="008F5D84">
      <w:pPr>
        <w:pStyle w:val="af4"/>
        <w:contextualSpacing/>
      </w:pPr>
      <w:r>
        <w:rPr>
          <w:rStyle w:val="afc"/>
        </w:rPr>
        <w:footnoteRef/>
      </w:r>
      <w:r>
        <w:t xml:space="preserve"> И</w:t>
      </w:r>
      <w:r>
        <w:rPr>
          <w:rFonts w:eastAsia="Times New Roman" w:cs="Times New Roman"/>
          <w:szCs w:val="24"/>
          <w:lang w:eastAsia="ru-RU"/>
        </w:rPr>
        <w:t xml:space="preserve">ли обеспечить прекращение обработки в случае, </w:t>
      </w:r>
      <w:r w:rsidRPr="00BE7305">
        <w:rPr>
          <w:rFonts w:eastAsia="Times New Roman" w:cs="Times New Roman"/>
          <w:szCs w:val="24"/>
          <w:lang w:eastAsia="ru-RU"/>
        </w:rPr>
        <w:t xml:space="preserve">если обработка </w:t>
      </w:r>
      <w:r>
        <w:rPr>
          <w:rFonts w:eastAsia="Times New Roman" w:cs="Times New Roman"/>
          <w:szCs w:val="24"/>
          <w:lang w:eastAsia="ru-RU"/>
        </w:rPr>
        <w:t>ПДн</w:t>
      </w:r>
      <w:r w:rsidRPr="00BE7305">
        <w:rPr>
          <w:rFonts w:eastAsia="Times New Roman" w:cs="Times New Roman"/>
          <w:szCs w:val="24"/>
          <w:lang w:eastAsia="ru-RU"/>
        </w:rPr>
        <w:t xml:space="preserve"> осуществляется другим лицом, действующим по поручению </w:t>
      </w:r>
      <w:r>
        <w:rPr>
          <w:rFonts w:eastAsia="Times New Roman" w:cs="Times New Roman"/>
          <w:szCs w:val="24"/>
          <w:lang w:eastAsia="ru-RU"/>
        </w:rPr>
        <w:t>О</w:t>
      </w:r>
      <w:r w:rsidRPr="00BE7305">
        <w:rPr>
          <w:rFonts w:eastAsia="Times New Roman" w:cs="Times New Roman"/>
          <w:szCs w:val="24"/>
          <w:lang w:eastAsia="ru-RU"/>
        </w:rPr>
        <w:t>ператора</w:t>
      </w:r>
      <w:r>
        <w:rPr>
          <w:rFonts w:eastAsia="Times New Roman" w:cs="Times New Roman"/>
          <w:szCs w:val="24"/>
          <w:lang w:eastAsia="ru-RU"/>
        </w:rPr>
        <w:t>.</w:t>
      </w:r>
    </w:p>
  </w:footnote>
  <w:footnote w:id="4">
    <w:p w14:paraId="5C8790A7" w14:textId="2B103786" w:rsidR="004E41D5" w:rsidRPr="008F5D84" w:rsidRDefault="004E41D5" w:rsidP="008F5D84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710A">
        <w:rPr>
          <w:rStyle w:val="afc"/>
          <w:sz w:val="20"/>
          <w:szCs w:val="20"/>
        </w:rPr>
        <w:footnoteRef/>
      </w:r>
      <w:r w:rsidRPr="0052710A">
        <w:rPr>
          <w:sz w:val="20"/>
          <w:szCs w:val="20"/>
        </w:rPr>
        <w:t xml:space="preserve"> </w:t>
      </w:r>
      <w:r w:rsidRPr="0052710A">
        <w:rPr>
          <w:rFonts w:eastAsia="Times New Roman" w:cs="Times New Roman"/>
          <w:sz w:val="20"/>
          <w:szCs w:val="20"/>
          <w:lang w:eastAsia="ru-RU"/>
        </w:rPr>
        <w:t>Или обеспечить уничтожение ПДн, если обработка ПДн осуществляется другим лицом, действующим по поручению Оператора.</w:t>
      </w:r>
    </w:p>
  </w:footnote>
  <w:footnote w:id="5">
    <w:p w14:paraId="6C8B91D9" w14:textId="41C7E452" w:rsidR="004E41D5" w:rsidRDefault="004E41D5">
      <w:pPr>
        <w:pStyle w:val="af4"/>
      </w:pPr>
      <w:r>
        <w:rPr>
          <w:rStyle w:val="afc"/>
        </w:rPr>
        <w:footnoteRef/>
      </w:r>
      <w:r>
        <w:t xml:space="preserve"> Или обеспечить блокирование ПДн, если обработка ПДн осуществляется другим лицом, действующим по поручению оператора.</w:t>
      </w:r>
    </w:p>
  </w:footnote>
  <w:footnote w:id="6">
    <w:p w14:paraId="55DED55C" w14:textId="672B2CB9" w:rsidR="004E41D5" w:rsidRDefault="004E41D5">
      <w:pPr>
        <w:pStyle w:val="af4"/>
      </w:pPr>
      <w:r>
        <w:rPr>
          <w:rStyle w:val="afc"/>
        </w:rPr>
        <w:footnoteRef/>
      </w:r>
      <w:r>
        <w:t xml:space="preserve"> Если иное не установлено законодательством Российской Федерации.</w:t>
      </w:r>
    </w:p>
  </w:footnote>
  <w:footnote w:id="7">
    <w:p w14:paraId="1883D72C" w14:textId="63E19BCF" w:rsidR="004E41D5" w:rsidRPr="0073145A" w:rsidRDefault="004E41D5">
      <w:pPr>
        <w:pStyle w:val="af4"/>
      </w:pPr>
      <w:r>
        <w:rPr>
          <w:rStyle w:val="afc"/>
        </w:rPr>
        <w:footnoteRef/>
      </w:r>
      <w:r>
        <w:t xml:space="preserve"> Если ПДн являются неполными, устаревшими, недостоверными, незаконно полученными или не являются необходимыми для заявленной цели обработки.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9"/>
      <w:gridCol w:w="5125"/>
      <w:gridCol w:w="1771"/>
    </w:tblGrid>
    <w:tr w:rsidR="004E41D5" w14:paraId="72CCB43C" w14:textId="77777777" w:rsidTr="00AF77AB">
      <w:trPr>
        <w:trHeight w:val="222"/>
      </w:trPr>
      <w:tc>
        <w:tcPr>
          <w:tcW w:w="1111" w:type="pct"/>
          <w:vMerge w:val="restart"/>
          <w:vAlign w:val="center"/>
        </w:tcPr>
        <w:p w14:paraId="159B833A" w14:textId="2E8DDFF2" w:rsidR="004E41D5" w:rsidRPr="008D0DCB" w:rsidRDefault="001A4D4B" w:rsidP="0047429E">
          <w:pPr>
            <w:pStyle w:val="ad"/>
            <w:spacing w:before="20" w:after="20"/>
            <w:ind w:left="-108"/>
            <w:jc w:val="center"/>
            <w:rPr>
              <w:rFonts w:cs="Times New Roman"/>
            </w:rPr>
          </w:pPr>
          <w:r>
            <w:rPr>
              <w:rFonts w:cs="Times New Roman"/>
              <w:b/>
              <w:noProof/>
              <w:color w:val="365F91"/>
              <w:sz w:val="32"/>
              <w:szCs w:val="32"/>
              <w:lang w:eastAsia="ru-RU"/>
            </w:rPr>
            <w:drawing>
              <wp:inline distT="0" distB="0" distL="0" distR="0" wp14:anchorId="13D50D20" wp14:editId="6F653FAA">
                <wp:extent cx="1485900" cy="447675"/>
                <wp:effectExtent l="0" t="0" r="0" b="9525"/>
                <wp:docPr id="3" name="Рисунок 3" descr="РА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РА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vMerge w:val="restart"/>
          <w:vAlign w:val="center"/>
        </w:tcPr>
        <w:p w14:paraId="0A0604D7" w14:textId="36101881" w:rsidR="004E41D5" w:rsidRPr="008D0DCB" w:rsidRDefault="004E41D5" w:rsidP="001B7D3D">
          <w:pPr>
            <w:pStyle w:val="ad"/>
            <w:spacing w:before="20" w:after="20"/>
            <w:jc w:val="center"/>
            <w:rPr>
              <w:rFonts w:cs="Times New Roman"/>
            </w:rPr>
          </w:pPr>
          <w:r>
            <w:rPr>
              <w:rFonts w:cs="Times New Roman"/>
            </w:rPr>
            <w:t xml:space="preserve">Политика в отношении обработки </w:t>
          </w:r>
          <w:r w:rsidRPr="00BB1E7D">
            <w:rPr>
              <w:rFonts w:cs="Times New Roman"/>
            </w:rPr>
            <w:t>персональных</w:t>
          </w:r>
          <w:r>
            <w:rPr>
              <w:rFonts w:cs="Times New Roman"/>
            </w:rPr>
            <w:t xml:space="preserve"> </w:t>
          </w:r>
          <w:r w:rsidRPr="00BB1E7D">
            <w:rPr>
              <w:rFonts w:cs="Times New Roman"/>
            </w:rPr>
            <w:t>данных</w:t>
          </w:r>
          <w:r>
            <w:rPr>
              <w:rFonts w:cs="Times New Roman"/>
            </w:rPr>
            <w:t xml:space="preserve"> </w:t>
          </w:r>
          <w:r w:rsidRPr="00BB1E7D">
            <w:rPr>
              <w:rFonts w:cs="Times New Roman"/>
            </w:rPr>
            <w:t>в</w:t>
          </w:r>
          <w:r>
            <w:rPr>
              <w:rFonts w:cs="Times New Roman"/>
            </w:rPr>
            <w:t xml:space="preserve"> ООО «Интер РАО – Управление сервисами»</w:t>
          </w:r>
        </w:p>
      </w:tc>
      <w:tc>
        <w:tcPr>
          <w:tcW w:w="1047" w:type="pct"/>
          <w:vAlign w:val="center"/>
        </w:tcPr>
        <w:p w14:paraId="23F46B7F" w14:textId="77777777" w:rsidR="004E41D5" w:rsidRPr="000505D2" w:rsidRDefault="004E41D5" w:rsidP="0047429E">
          <w:pPr>
            <w:pStyle w:val="ad"/>
            <w:jc w:val="center"/>
            <w:rPr>
              <w:rFonts w:cs="Arial"/>
            </w:rPr>
          </w:pPr>
        </w:p>
      </w:tc>
    </w:tr>
    <w:tr w:rsidR="004E41D5" w14:paraId="60936C12" w14:textId="77777777" w:rsidTr="00AF77AB">
      <w:trPr>
        <w:trHeight w:val="465"/>
      </w:trPr>
      <w:tc>
        <w:tcPr>
          <w:tcW w:w="1111" w:type="pct"/>
          <w:vMerge/>
          <w:vAlign w:val="center"/>
        </w:tcPr>
        <w:p w14:paraId="322B5E7B" w14:textId="77777777" w:rsidR="004E41D5" w:rsidRPr="008D0DCB" w:rsidRDefault="004E41D5" w:rsidP="0047429E">
          <w:pPr>
            <w:pStyle w:val="ad"/>
            <w:spacing w:before="20" w:after="20"/>
            <w:ind w:left="-108"/>
            <w:jc w:val="center"/>
            <w:rPr>
              <w:rFonts w:cs="Times New Roman"/>
              <w:noProof/>
              <w:lang w:eastAsia="ru-RU"/>
            </w:rPr>
          </w:pPr>
        </w:p>
      </w:tc>
      <w:tc>
        <w:tcPr>
          <w:tcW w:w="2842" w:type="pct"/>
          <w:vMerge/>
          <w:vAlign w:val="center"/>
        </w:tcPr>
        <w:p w14:paraId="44D451C0" w14:textId="77777777" w:rsidR="004E41D5" w:rsidRPr="008D0DCB" w:rsidRDefault="004E41D5" w:rsidP="0047429E">
          <w:pPr>
            <w:pStyle w:val="ad"/>
            <w:spacing w:before="20" w:after="20"/>
            <w:jc w:val="center"/>
            <w:rPr>
              <w:rFonts w:cs="Times New Roman"/>
            </w:rPr>
          </w:pPr>
        </w:p>
      </w:tc>
      <w:tc>
        <w:tcPr>
          <w:tcW w:w="1047" w:type="pct"/>
          <w:vAlign w:val="center"/>
        </w:tcPr>
        <w:p w14:paraId="20510E04" w14:textId="77777777" w:rsidR="004E41D5" w:rsidRPr="00A62BF8" w:rsidRDefault="004E41D5" w:rsidP="0047429E">
          <w:pPr>
            <w:pStyle w:val="ad"/>
            <w:jc w:val="center"/>
            <w:rPr>
              <w:rFonts w:cs="Arial"/>
            </w:rPr>
          </w:pPr>
          <w:r>
            <w:rPr>
              <w:rFonts w:cs="Arial"/>
              <w:sz w:val="16"/>
            </w:rPr>
            <w:t>Версия 1</w:t>
          </w:r>
        </w:p>
      </w:tc>
    </w:tr>
  </w:tbl>
  <w:p w14:paraId="12A5C65C" w14:textId="77777777" w:rsidR="004E41D5" w:rsidRPr="00D51EF4" w:rsidRDefault="004E41D5">
    <w:pPr>
      <w:pStyle w:val="a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9"/>
      <w:gridCol w:w="5402"/>
      <w:gridCol w:w="1500"/>
    </w:tblGrid>
    <w:tr w:rsidR="001A4D4B" w14:paraId="7118EAB2" w14:textId="77777777" w:rsidTr="001A4D4B">
      <w:trPr>
        <w:trHeight w:val="222"/>
      </w:trPr>
      <w:tc>
        <w:tcPr>
          <w:tcW w:w="1229" w:type="pct"/>
          <w:vMerge w:val="restart"/>
          <w:vAlign w:val="center"/>
        </w:tcPr>
        <w:p w14:paraId="6CAF781C" w14:textId="4CA5B287" w:rsidR="004E41D5" w:rsidRPr="008D0DCB" w:rsidRDefault="001A4D4B" w:rsidP="001A4D4B">
          <w:pPr>
            <w:pStyle w:val="ad"/>
            <w:spacing w:before="20" w:after="20"/>
            <w:ind w:left="-108"/>
            <w:jc w:val="center"/>
            <w:rPr>
              <w:rFonts w:cs="Times New Roman"/>
            </w:rPr>
          </w:pPr>
          <w:r>
            <w:rPr>
              <w:rFonts w:cs="Times New Roman"/>
              <w:b/>
              <w:noProof/>
              <w:color w:val="365F91"/>
              <w:sz w:val="32"/>
              <w:szCs w:val="32"/>
              <w:lang w:eastAsia="ru-RU"/>
            </w:rPr>
            <w:drawing>
              <wp:inline distT="0" distB="0" distL="0" distR="0" wp14:anchorId="75BDBACF" wp14:editId="5759D0AC">
                <wp:extent cx="1485900" cy="447675"/>
                <wp:effectExtent l="0" t="0" r="0" b="9525"/>
                <wp:docPr id="1" name="Рисунок 1" descr="РА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РА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  <w:vMerge w:val="restart"/>
          <w:vAlign w:val="center"/>
        </w:tcPr>
        <w:p w14:paraId="229FC5F5" w14:textId="64BE813F" w:rsidR="004E41D5" w:rsidRPr="008D0DCB" w:rsidRDefault="004E41D5" w:rsidP="008C2560">
          <w:pPr>
            <w:pStyle w:val="ad"/>
            <w:spacing w:before="20" w:after="20"/>
            <w:jc w:val="center"/>
            <w:rPr>
              <w:rFonts w:cs="Times New Roman"/>
            </w:rPr>
          </w:pPr>
          <w:r>
            <w:rPr>
              <w:rFonts w:cs="Times New Roman"/>
            </w:rPr>
            <w:t>Политика в отношении обработки п</w:t>
          </w:r>
          <w:r w:rsidRPr="00BB1E7D">
            <w:rPr>
              <w:rFonts w:cs="Times New Roman"/>
            </w:rPr>
            <w:t>ерсональных</w:t>
          </w:r>
          <w:r>
            <w:rPr>
              <w:rFonts w:cs="Times New Roman"/>
            </w:rPr>
            <w:t xml:space="preserve"> </w:t>
          </w:r>
          <w:r w:rsidRPr="00BB1E7D">
            <w:rPr>
              <w:rFonts w:cs="Times New Roman"/>
            </w:rPr>
            <w:t>данных</w:t>
          </w:r>
          <w:r>
            <w:rPr>
              <w:rFonts w:cs="Times New Roman"/>
            </w:rPr>
            <w:t xml:space="preserve"> ООО «Интер РАО – Управление сервисами»</w:t>
          </w:r>
        </w:p>
      </w:tc>
      <w:tc>
        <w:tcPr>
          <w:tcW w:w="842" w:type="pct"/>
          <w:vAlign w:val="center"/>
        </w:tcPr>
        <w:p w14:paraId="6679FE2D" w14:textId="77777777" w:rsidR="004E41D5" w:rsidRPr="000505D2" w:rsidRDefault="004E41D5" w:rsidP="0047429E">
          <w:pPr>
            <w:pStyle w:val="ad"/>
            <w:jc w:val="center"/>
            <w:rPr>
              <w:rFonts w:cs="Arial"/>
            </w:rPr>
          </w:pPr>
        </w:p>
      </w:tc>
    </w:tr>
    <w:tr w:rsidR="001A4D4B" w14:paraId="1639EC67" w14:textId="77777777" w:rsidTr="00586BF6">
      <w:trPr>
        <w:trHeight w:val="465"/>
      </w:trPr>
      <w:tc>
        <w:tcPr>
          <w:tcW w:w="1229" w:type="pct"/>
          <w:vMerge/>
          <w:vAlign w:val="center"/>
        </w:tcPr>
        <w:p w14:paraId="63F0B383" w14:textId="77777777" w:rsidR="004E41D5" w:rsidRPr="008D0DCB" w:rsidRDefault="004E41D5" w:rsidP="0047429E">
          <w:pPr>
            <w:pStyle w:val="ad"/>
            <w:spacing w:before="20" w:after="20"/>
            <w:ind w:left="-108"/>
            <w:jc w:val="center"/>
            <w:rPr>
              <w:rFonts w:cs="Times New Roman"/>
              <w:noProof/>
              <w:lang w:eastAsia="ru-RU"/>
            </w:rPr>
          </w:pPr>
        </w:p>
      </w:tc>
      <w:tc>
        <w:tcPr>
          <w:tcW w:w="2929" w:type="pct"/>
          <w:vMerge/>
          <w:vAlign w:val="center"/>
        </w:tcPr>
        <w:p w14:paraId="24238461" w14:textId="77777777" w:rsidR="004E41D5" w:rsidRPr="008D0DCB" w:rsidRDefault="004E41D5" w:rsidP="0047429E">
          <w:pPr>
            <w:pStyle w:val="ad"/>
            <w:spacing w:before="20" w:after="20"/>
            <w:jc w:val="center"/>
            <w:rPr>
              <w:rFonts w:cs="Times New Roman"/>
            </w:rPr>
          </w:pPr>
        </w:p>
      </w:tc>
      <w:tc>
        <w:tcPr>
          <w:tcW w:w="842" w:type="pct"/>
          <w:vAlign w:val="center"/>
        </w:tcPr>
        <w:p w14:paraId="019A4446" w14:textId="77777777" w:rsidR="004E41D5" w:rsidRPr="00A62BF8" w:rsidRDefault="004E41D5" w:rsidP="0047429E">
          <w:pPr>
            <w:pStyle w:val="ad"/>
            <w:jc w:val="center"/>
            <w:rPr>
              <w:rFonts w:cs="Arial"/>
            </w:rPr>
          </w:pPr>
          <w:r>
            <w:rPr>
              <w:rFonts w:cs="Arial"/>
              <w:sz w:val="16"/>
            </w:rPr>
            <w:t>Версия 1</w:t>
          </w:r>
        </w:p>
      </w:tc>
    </w:tr>
  </w:tbl>
  <w:p w14:paraId="472EDD06" w14:textId="50A45D8C" w:rsidR="004E41D5" w:rsidRDefault="004E41D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B0E"/>
    <w:multiLevelType w:val="hybridMultilevel"/>
    <w:tmpl w:val="F74A674C"/>
    <w:lvl w:ilvl="0" w:tplc="5DD8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E82"/>
    <w:multiLevelType w:val="multilevel"/>
    <w:tmpl w:val="E60AA90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4239C"/>
    <w:multiLevelType w:val="hybridMultilevel"/>
    <w:tmpl w:val="7BB8B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D16FF"/>
    <w:multiLevelType w:val="hybridMultilevel"/>
    <w:tmpl w:val="3CA8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23CD1"/>
    <w:multiLevelType w:val="hybridMultilevel"/>
    <w:tmpl w:val="B428036C"/>
    <w:lvl w:ilvl="0" w:tplc="5DD89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055B7"/>
    <w:multiLevelType w:val="hybridMultilevel"/>
    <w:tmpl w:val="9FD0620E"/>
    <w:lvl w:ilvl="0" w:tplc="093C8DAA">
      <w:start w:val="1"/>
      <w:numFmt w:val="bullet"/>
      <w:pStyle w:val="NV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0ACA"/>
    <w:multiLevelType w:val="hybridMultilevel"/>
    <w:tmpl w:val="E278BE7E"/>
    <w:lvl w:ilvl="0" w:tplc="5DD8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61DC"/>
    <w:multiLevelType w:val="hybridMultilevel"/>
    <w:tmpl w:val="9A0C6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31E90"/>
    <w:multiLevelType w:val="hybridMultilevel"/>
    <w:tmpl w:val="52B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3AB4"/>
    <w:multiLevelType w:val="hybridMultilevel"/>
    <w:tmpl w:val="5E52F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5458C"/>
    <w:multiLevelType w:val="hybridMultilevel"/>
    <w:tmpl w:val="82FC9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BE1164"/>
    <w:multiLevelType w:val="hybridMultilevel"/>
    <w:tmpl w:val="DFE4B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E6CC2"/>
    <w:multiLevelType w:val="hybridMultilevel"/>
    <w:tmpl w:val="924E335E"/>
    <w:lvl w:ilvl="0" w:tplc="5DD8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8675C"/>
    <w:multiLevelType w:val="hybridMultilevel"/>
    <w:tmpl w:val="FFCE246E"/>
    <w:lvl w:ilvl="0" w:tplc="D52EE560">
      <w:start w:val="1"/>
      <w:numFmt w:val="bullet"/>
      <w:pStyle w:val="-1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4" w15:restartNumberingAfterBreak="0">
    <w:nsid w:val="298E5A58"/>
    <w:multiLevelType w:val="hybridMultilevel"/>
    <w:tmpl w:val="5A748F76"/>
    <w:lvl w:ilvl="0" w:tplc="AD28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21095A"/>
    <w:multiLevelType w:val="hybridMultilevel"/>
    <w:tmpl w:val="CEAA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213F"/>
    <w:multiLevelType w:val="multilevel"/>
    <w:tmpl w:val="5E3208C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41C26"/>
    <w:multiLevelType w:val="hybridMultilevel"/>
    <w:tmpl w:val="21A88EA4"/>
    <w:lvl w:ilvl="0" w:tplc="5DD8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E192D"/>
    <w:multiLevelType w:val="hybridMultilevel"/>
    <w:tmpl w:val="70B68CA4"/>
    <w:lvl w:ilvl="0" w:tplc="5DD8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65869"/>
    <w:multiLevelType w:val="hybridMultilevel"/>
    <w:tmpl w:val="84AA0EB2"/>
    <w:lvl w:ilvl="0" w:tplc="2E62EBE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D448A"/>
    <w:multiLevelType w:val="hybridMultilevel"/>
    <w:tmpl w:val="32DEB6D6"/>
    <w:lvl w:ilvl="0" w:tplc="1480D65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8639D1"/>
    <w:multiLevelType w:val="hybridMultilevel"/>
    <w:tmpl w:val="908E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41F7"/>
    <w:multiLevelType w:val="hybridMultilevel"/>
    <w:tmpl w:val="2E32945A"/>
    <w:lvl w:ilvl="0" w:tplc="1480D6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1D6315"/>
    <w:multiLevelType w:val="hybridMultilevel"/>
    <w:tmpl w:val="F5F2CE6A"/>
    <w:lvl w:ilvl="0" w:tplc="5DD8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0DEA"/>
    <w:multiLevelType w:val="multilevel"/>
    <w:tmpl w:val="B42A4E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7D5FC7"/>
    <w:multiLevelType w:val="hybridMultilevel"/>
    <w:tmpl w:val="5358A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42D8C"/>
    <w:multiLevelType w:val="hybridMultilevel"/>
    <w:tmpl w:val="0AC0B996"/>
    <w:lvl w:ilvl="0" w:tplc="7902AC8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57094BDB"/>
    <w:multiLevelType w:val="multilevel"/>
    <w:tmpl w:val="CDBE9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pStyle w:val="3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9A6BE2"/>
    <w:multiLevelType w:val="hybridMultilevel"/>
    <w:tmpl w:val="8D5809C0"/>
    <w:lvl w:ilvl="0" w:tplc="E8BC0468">
      <w:start w:val="1"/>
      <w:numFmt w:val="decimal"/>
      <w:lvlText w:val="%1.1"/>
      <w:lvlJc w:val="left"/>
      <w:pPr>
        <w:ind w:left="1571" w:hanging="360"/>
      </w:pPr>
      <w:rPr>
        <w:rFonts w:ascii="Arial" w:hAnsi="Arial" w:hint="default"/>
        <w:sz w:val="24"/>
      </w:rPr>
    </w:lvl>
    <w:lvl w:ilvl="1" w:tplc="4904A832" w:tentative="1">
      <w:start w:val="1"/>
      <w:numFmt w:val="lowerLetter"/>
      <w:lvlText w:val="%2."/>
      <w:lvlJc w:val="left"/>
      <w:pPr>
        <w:ind w:left="2291" w:hanging="360"/>
      </w:pPr>
    </w:lvl>
    <w:lvl w:ilvl="2" w:tplc="0C42C480" w:tentative="1">
      <w:start w:val="1"/>
      <w:numFmt w:val="lowerRoman"/>
      <w:lvlText w:val="%3."/>
      <w:lvlJc w:val="right"/>
      <w:pPr>
        <w:ind w:left="3011" w:hanging="180"/>
      </w:pPr>
    </w:lvl>
    <w:lvl w:ilvl="3" w:tplc="1F706B1C" w:tentative="1">
      <w:start w:val="1"/>
      <w:numFmt w:val="decimal"/>
      <w:lvlText w:val="%4."/>
      <w:lvlJc w:val="left"/>
      <w:pPr>
        <w:ind w:left="3731" w:hanging="360"/>
      </w:pPr>
    </w:lvl>
    <w:lvl w:ilvl="4" w:tplc="88E05D56" w:tentative="1">
      <w:start w:val="1"/>
      <w:numFmt w:val="lowerLetter"/>
      <w:lvlText w:val="%5."/>
      <w:lvlJc w:val="left"/>
      <w:pPr>
        <w:ind w:left="4451" w:hanging="360"/>
      </w:pPr>
    </w:lvl>
    <w:lvl w:ilvl="5" w:tplc="440AA8D6" w:tentative="1">
      <w:start w:val="1"/>
      <w:numFmt w:val="lowerRoman"/>
      <w:lvlText w:val="%6."/>
      <w:lvlJc w:val="right"/>
      <w:pPr>
        <w:ind w:left="5171" w:hanging="180"/>
      </w:pPr>
    </w:lvl>
    <w:lvl w:ilvl="6" w:tplc="AF7E1236" w:tentative="1">
      <w:start w:val="1"/>
      <w:numFmt w:val="decimal"/>
      <w:lvlText w:val="%7."/>
      <w:lvlJc w:val="left"/>
      <w:pPr>
        <w:ind w:left="5891" w:hanging="360"/>
      </w:pPr>
    </w:lvl>
    <w:lvl w:ilvl="7" w:tplc="EEEC97D0" w:tentative="1">
      <w:start w:val="1"/>
      <w:numFmt w:val="lowerLetter"/>
      <w:lvlText w:val="%8."/>
      <w:lvlJc w:val="left"/>
      <w:pPr>
        <w:ind w:left="6611" w:hanging="360"/>
      </w:pPr>
    </w:lvl>
    <w:lvl w:ilvl="8" w:tplc="A34C209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DFA7804"/>
    <w:multiLevelType w:val="multilevel"/>
    <w:tmpl w:val="D38EA384"/>
    <w:lvl w:ilvl="0">
      <w:start w:val="1"/>
      <w:numFmt w:val="decimal"/>
      <w:pStyle w:val="1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3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3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7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" w:hanging="7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5" w:hanging="10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25"/>
      </w:pPr>
      <w:rPr>
        <w:rFonts w:hint="default"/>
      </w:rPr>
    </w:lvl>
  </w:abstractNum>
  <w:abstractNum w:abstractNumId="30" w15:restartNumberingAfterBreak="0">
    <w:nsid w:val="6B9C03D1"/>
    <w:multiLevelType w:val="hybridMultilevel"/>
    <w:tmpl w:val="A8B2313A"/>
    <w:lvl w:ilvl="0" w:tplc="5DD8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E4524"/>
    <w:multiLevelType w:val="hybridMultilevel"/>
    <w:tmpl w:val="8FECC47A"/>
    <w:lvl w:ilvl="0" w:tplc="5DD8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B741C"/>
    <w:multiLevelType w:val="hybridMultilevel"/>
    <w:tmpl w:val="45F0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66E9E"/>
    <w:multiLevelType w:val="multilevel"/>
    <w:tmpl w:val="3B767EB6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7D1E1C"/>
    <w:multiLevelType w:val="hybridMultilevel"/>
    <w:tmpl w:val="834A51D6"/>
    <w:lvl w:ilvl="0" w:tplc="DD3248D2">
      <w:start w:val="1"/>
      <w:numFmt w:val="decimal"/>
      <w:pStyle w:val="SL1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7F134F9"/>
    <w:multiLevelType w:val="multilevel"/>
    <w:tmpl w:val="994464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79004AED"/>
    <w:multiLevelType w:val="hybridMultilevel"/>
    <w:tmpl w:val="4784F5BC"/>
    <w:lvl w:ilvl="0" w:tplc="5DD89C8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7D783210"/>
    <w:multiLevelType w:val="hybridMultilevel"/>
    <w:tmpl w:val="A7422B8C"/>
    <w:lvl w:ilvl="0" w:tplc="5DD8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40F27"/>
    <w:multiLevelType w:val="hybridMultilevel"/>
    <w:tmpl w:val="1862DAB0"/>
    <w:lvl w:ilvl="0" w:tplc="1968F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5"/>
  </w:num>
  <w:num w:numId="4">
    <w:abstractNumId w:val="34"/>
  </w:num>
  <w:num w:numId="5">
    <w:abstractNumId w:val="33"/>
  </w:num>
  <w:num w:numId="6">
    <w:abstractNumId w:val="24"/>
  </w:num>
  <w:num w:numId="7">
    <w:abstractNumId w:val="13"/>
  </w:num>
  <w:num w:numId="8">
    <w:abstractNumId w:val="18"/>
  </w:num>
  <w:num w:numId="9">
    <w:abstractNumId w:val="12"/>
  </w:num>
  <w:num w:numId="10">
    <w:abstractNumId w:val="23"/>
  </w:num>
  <w:num w:numId="11">
    <w:abstractNumId w:val="37"/>
  </w:num>
  <w:num w:numId="12">
    <w:abstractNumId w:val="31"/>
  </w:num>
  <w:num w:numId="13">
    <w:abstractNumId w:val="0"/>
  </w:num>
  <w:num w:numId="14">
    <w:abstractNumId w:val="30"/>
  </w:num>
  <w:num w:numId="15">
    <w:abstractNumId w:val="15"/>
  </w:num>
  <w:num w:numId="16">
    <w:abstractNumId w:val="28"/>
  </w:num>
  <w:num w:numId="17">
    <w:abstractNumId w:val="19"/>
  </w:num>
  <w:num w:numId="18">
    <w:abstractNumId w:val="32"/>
  </w:num>
  <w:num w:numId="19">
    <w:abstractNumId w:val="38"/>
  </w:num>
  <w:num w:numId="20">
    <w:abstractNumId w:val="25"/>
  </w:num>
  <w:num w:numId="21">
    <w:abstractNumId w:val="11"/>
  </w:num>
  <w:num w:numId="22">
    <w:abstractNumId w:val="3"/>
  </w:num>
  <w:num w:numId="23">
    <w:abstractNumId w:val="9"/>
  </w:num>
  <w:num w:numId="24">
    <w:abstractNumId w:val="8"/>
  </w:num>
  <w:num w:numId="25">
    <w:abstractNumId w:val="10"/>
  </w:num>
  <w:num w:numId="26">
    <w:abstractNumId w:val="2"/>
  </w:num>
  <w:num w:numId="27">
    <w:abstractNumId w:val="7"/>
  </w:num>
  <w:num w:numId="28">
    <w:abstractNumId w:val="21"/>
  </w:num>
  <w:num w:numId="29">
    <w:abstractNumId w:val="22"/>
  </w:num>
  <w:num w:numId="30">
    <w:abstractNumId w:val="20"/>
  </w:num>
  <w:num w:numId="31">
    <w:abstractNumId w:val="35"/>
  </w:num>
  <w:num w:numId="32">
    <w:abstractNumId w:val="6"/>
  </w:num>
  <w:num w:numId="33">
    <w:abstractNumId w:val="1"/>
  </w:num>
  <w:num w:numId="34">
    <w:abstractNumId w:val="14"/>
  </w:num>
  <w:num w:numId="35">
    <w:abstractNumId w:val="29"/>
  </w:num>
  <w:num w:numId="36">
    <w:abstractNumId w:val="27"/>
  </w:num>
  <w:num w:numId="37">
    <w:abstractNumId w:val="36"/>
  </w:num>
  <w:num w:numId="38">
    <w:abstractNumId w:val="26"/>
  </w:num>
  <w:num w:numId="39">
    <w:abstractNumId w:val="4"/>
  </w:num>
  <w:num w:numId="4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C2"/>
    <w:rsid w:val="0000006E"/>
    <w:rsid w:val="00000E32"/>
    <w:rsid w:val="00001939"/>
    <w:rsid w:val="000046CA"/>
    <w:rsid w:val="0001246D"/>
    <w:rsid w:val="0001274A"/>
    <w:rsid w:val="000175FD"/>
    <w:rsid w:val="0002057A"/>
    <w:rsid w:val="00021C84"/>
    <w:rsid w:val="0002259B"/>
    <w:rsid w:val="0002464B"/>
    <w:rsid w:val="00030E17"/>
    <w:rsid w:val="00032E87"/>
    <w:rsid w:val="0004148B"/>
    <w:rsid w:val="000418F8"/>
    <w:rsid w:val="00041959"/>
    <w:rsid w:val="00042E8C"/>
    <w:rsid w:val="00050292"/>
    <w:rsid w:val="000542AA"/>
    <w:rsid w:val="00054812"/>
    <w:rsid w:val="0005530F"/>
    <w:rsid w:val="00057DE3"/>
    <w:rsid w:val="0006355F"/>
    <w:rsid w:val="00067743"/>
    <w:rsid w:val="00067A81"/>
    <w:rsid w:val="00067DE5"/>
    <w:rsid w:val="00074A92"/>
    <w:rsid w:val="00080828"/>
    <w:rsid w:val="00082631"/>
    <w:rsid w:val="00082B8E"/>
    <w:rsid w:val="00083DCD"/>
    <w:rsid w:val="000862A1"/>
    <w:rsid w:val="00086EDE"/>
    <w:rsid w:val="000879F8"/>
    <w:rsid w:val="000967EF"/>
    <w:rsid w:val="00097AB1"/>
    <w:rsid w:val="000A345B"/>
    <w:rsid w:val="000A4650"/>
    <w:rsid w:val="000B4CD1"/>
    <w:rsid w:val="000B670E"/>
    <w:rsid w:val="000B7D6C"/>
    <w:rsid w:val="000B7FB9"/>
    <w:rsid w:val="000D0715"/>
    <w:rsid w:val="000D2ED3"/>
    <w:rsid w:val="000D68A3"/>
    <w:rsid w:val="000E0DC2"/>
    <w:rsid w:val="000E1440"/>
    <w:rsid w:val="000E21A8"/>
    <w:rsid w:val="000F2B0A"/>
    <w:rsid w:val="000F328C"/>
    <w:rsid w:val="000F719C"/>
    <w:rsid w:val="00103EAF"/>
    <w:rsid w:val="00104159"/>
    <w:rsid w:val="00105C34"/>
    <w:rsid w:val="0010625B"/>
    <w:rsid w:val="00110C41"/>
    <w:rsid w:val="00110D2C"/>
    <w:rsid w:val="00112AD8"/>
    <w:rsid w:val="00114FB0"/>
    <w:rsid w:val="00134E1F"/>
    <w:rsid w:val="00142847"/>
    <w:rsid w:val="00153F6F"/>
    <w:rsid w:val="001606E0"/>
    <w:rsid w:val="00162499"/>
    <w:rsid w:val="001709E7"/>
    <w:rsid w:val="00172710"/>
    <w:rsid w:val="00174A19"/>
    <w:rsid w:val="00174A93"/>
    <w:rsid w:val="00176CB4"/>
    <w:rsid w:val="001848B3"/>
    <w:rsid w:val="00184BC7"/>
    <w:rsid w:val="00192975"/>
    <w:rsid w:val="001936CE"/>
    <w:rsid w:val="00193AA5"/>
    <w:rsid w:val="001974E6"/>
    <w:rsid w:val="00197814"/>
    <w:rsid w:val="001A2D7E"/>
    <w:rsid w:val="001A4D4B"/>
    <w:rsid w:val="001A526E"/>
    <w:rsid w:val="001A649D"/>
    <w:rsid w:val="001A6FC1"/>
    <w:rsid w:val="001B06E1"/>
    <w:rsid w:val="001B28DF"/>
    <w:rsid w:val="001B2B46"/>
    <w:rsid w:val="001B384A"/>
    <w:rsid w:val="001B3894"/>
    <w:rsid w:val="001B7D3D"/>
    <w:rsid w:val="001C0469"/>
    <w:rsid w:val="001C47DF"/>
    <w:rsid w:val="001D61E2"/>
    <w:rsid w:val="001F2539"/>
    <w:rsid w:val="001F7904"/>
    <w:rsid w:val="00203B79"/>
    <w:rsid w:val="002042AB"/>
    <w:rsid w:val="002050E0"/>
    <w:rsid w:val="00213786"/>
    <w:rsid w:val="00213DE9"/>
    <w:rsid w:val="002149A8"/>
    <w:rsid w:val="002155F4"/>
    <w:rsid w:val="00216AA8"/>
    <w:rsid w:val="002200AF"/>
    <w:rsid w:val="00233E93"/>
    <w:rsid w:val="00234511"/>
    <w:rsid w:val="002359F4"/>
    <w:rsid w:val="002367FB"/>
    <w:rsid w:val="0024358E"/>
    <w:rsid w:val="002449AD"/>
    <w:rsid w:val="00250BA6"/>
    <w:rsid w:val="00250BFE"/>
    <w:rsid w:val="002535B9"/>
    <w:rsid w:val="00254D93"/>
    <w:rsid w:val="00256272"/>
    <w:rsid w:val="00257E8F"/>
    <w:rsid w:val="00261688"/>
    <w:rsid w:val="002642F9"/>
    <w:rsid w:val="002746EF"/>
    <w:rsid w:val="00277E7D"/>
    <w:rsid w:val="00280731"/>
    <w:rsid w:val="002827A9"/>
    <w:rsid w:val="002829D0"/>
    <w:rsid w:val="00285CB8"/>
    <w:rsid w:val="00296C52"/>
    <w:rsid w:val="002A2985"/>
    <w:rsid w:val="002A70EE"/>
    <w:rsid w:val="002B1522"/>
    <w:rsid w:val="002B2B96"/>
    <w:rsid w:val="002B6348"/>
    <w:rsid w:val="002B72E6"/>
    <w:rsid w:val="002C0807"/>
    <w:rsid w:val="002C19DA"/>
    <w:rsid w:val="002C21ED"/>
    <w:rsid w:val="002D3D6F"/>
    <w:rsid w:val="002E0C47"/>
    <w:rsid w:val="002E2592"/>
    <w:rsid w:val="002E2ACA"/>
    <w:rsid w:val="002E58D5"/>
    <w:rsid w:val="002E7170"/>
    <w:rsid w:val="002F26E4"/>
    <w:rsid w:val="002F30C0"/>
    <w:rsid w:val="002F55DF"/>
    <w:rsid w:val="003049DF"/>
    <w:rsid w:val="0030503E"/>
    <w:rsid w:val="0031073C"/>
    <w:rsid w:val="00311694"/>
    <w:rsid w:val="003169C3"/>
    <w:rsid w:val="003169C7"/>
    <w:rsid w:val="00322751"/>
    <w:rsid w:val="00323CDF"/>
    <w:rsid w:val="00325D90"/>
    <w:rsid w:val="00330026"/>
    <w:rsid w:val="0033495F"/>
    <w:rsid w:val="003362F5"/>
    <w:rsid w:val="00337B4C"/>
    <w:rsid w:val="00340480"/>
    <w:rsid w:val="00340CBF"/>
    <w:rsid w:val="00344EB6"/>
    <w:rsid w:val="003478E0"/>
    <w:rsid w:val="00356CD5"/>
    <w:rsid w:val="00364205"/>
    <w:rsid w:val="00366157"/>
    <w:rsid w:val="00370C5C"/>
    <w:rsid w:val="00371E63"/>
    <w:rsid w:val="003765F6"/>
    <w:rsid w:val="003815EA"/>
    <w:rsid w:val="003912BB"/>
    <w:rsid w:val="003973F4"/>
    <w:rsid w:val="003A117E"/>
    <w:rsid w:val="003A542E"/>
    <w:rsid w:val="003B1A02"/>
    <w:rsid w:val="003B584E"/>
    <w:rsid w:val="003C23D1"/>
    <w:rsid w:val="003C285A"/>
    <w:rsid w:val="003C2C63"/>
    <w:rsid w:val="003D0EF0"/>
    <w:rsid w:val="003D16E9"/>
    <w:rsid w:val="003D231E"/>
    <w:rsid w:val="003D2ED7"/>
    <w:rsid w:val="003D59C4"/>
    <w:rsid w:val="003D6D41"/>
    <w:rsid w:val="003D790E"/>
    <w:rsid w:val="003E5B03"/>
    <w:rsid w:val="003E6CD3"/>
    <w:rsid w:val="003F003C"/>
    <w:rsid w:val="003F12D8"/>
    <w:rsid w:val="003F14CB"/>
    <w:rsid w:val="003F18C3"/>
    <w:rsid w:val="003F1B85"/>
    <w:rsid w:val="003F34F5"/>
    <w:rsid w:val="003F58DB"/>
    <w:rsid w:val="00402D35"/>
    <w:rsid w:val="00403A98"/>
    <w:rsid w:val="00417383"/>
    <w:rsid w:val="00420EF0"/>
    <w:rsid w:val="00430CB2"/>
    <w:rsid w:val="004449D1"/>
    <w:rsid w:val="00462297"/>
    <w:rsid w:val="00466494"/>
    <w:rsid w:val="00466F7B"/>
    <w:rsid w:val="00473D04"/>
    <w:rsid w:val="0047429E"/>
    <w:rsid w:val="00487D9A"/>
    <w:rsid w:val="00492507"/>
    <w:rsid w:val="00496922"/>
    <w:rsid w:val="004B45A4"/>
    <w:rsid w:val="004B698E"/>
    <w:rsid w:val="004C1944"/>
    <w:rsid w:val="004C1DBC"/>
    <w:rsid w:val="004C31DD"/>
    <w:rsid w:val="004D0907"/>
    <w:rsid w:val="004D639C"/>
    <w:rsid w:val="004E41D5"/>
    <w:rsid w:val="004E441E"/>
    <w:rsid w:val="004F24E6"/>
    <w:rsid w:val="004F390D"/>
    <w:rsid w:val="00511DFF"/>
    <w:rsid w:val="0052710A"/>
    <w:rsid w:val="0052741D"/>
    <w:rsid w:val="00527652"/>
    <w:rsid w:val="0052769C"/>
    <w:rsid w:val="005278B2"/>
    <w:rsid w:val="005335EF"/>
    <w:rsid w:val="00533DE5"/>
    <w:rsid w:val="0054179A"/>
    <w:rsid w:val="00550A2D"/>
    <w:rsid w:val="00552BF7"/>
    <w:rsid w:val="00553501"/>
    <w:rsid w:val="005535BE"/>
    <w:rsid w:val="00557E23"/>
    <w:rsid w:val="0056158F"/>
    <w:rsid w:val="005615FA"/>
    <w:rsid w:val="00563A2E"/>
    <w:rsid w:val="00563F3F"/>
    <w:rsid w:val="00580958"/>
    <w:rsid w:val="005829F6"/>
    <w:rsid w:val="00585C7B"/>
    <w:rsid w:val="00586BF6"/>
    <w:rsid w:val="00586FB9"/>
    <w:rsid w:val="00587C2F"/>
    <w:rsid w:val="005944DF"/>
    <w:rsid w:val="005A08B6"/>
    <w:rsid w:val="005A7CE6"/>
    <w:rsid w:val="005B0F59"/>
    <w:rsid w:val="005C20B8"/>
    <w:rsid w:val="005C4ACF"/>
    <w:rsid w:val="005C58A1"/>
    <w:rsid w:val="005D13A3"/>
    <w:rsid w:val="005D4264"/>
    <w:rsid w:val="005E387A"/>
    <w:rsid w:val="005F41FC"/>
    <w:rsid w:val="00602376"/>
    <w:rsid w:val="00604CE6"/>
    <w:rsid w:val="00606F81"/>
    <w:rsid w:val="00606FB9"/>
    <w:rsid w:val="0061214D"/>
    <w:rsid w:val="00617F8A"/>
    <w:rsid w:val="00621FDA"/>
    <w:rsid w:val="006247BA"/>
    <w:rsid w:val="00626F95"/>
    <w:rsid w:val="006350F3"/>
    <w:rsid w:val="00637A06"/>
    <w:rsid w:val="00641B1A"/>
    <w:rsid w:val="00644993"/>
    <w:rsid w:val="006456DF"/>
    <w:rsid w:val="006509D2"/>
    <w:rsid w:val="0066292F"/>
    <w:rsid w:val="0066587D"/>
    <w:rsid w:val="006669C5"/>
    <w:rsid w:val="006819EF"/>
    <w:rsid w:val="006828AA"/>
    <w:rsid w:val="00691CF0"/>
    <w:rsid w:val="006B0081"/>
    <w:rsid w:val="006B0C5E"/>
    <w:rsid w:val="006B5D8B"/>
    <w:rsid w:val="006C3A55"/>
    <w:rsid w:val="006D42C8"/>
    <w:rsid w:val="006E53AF"/>
    <w:rsid w:val="006E6367"/>
    <w:rsid w:val="006E6F28"/>
    <w:rsid w:val="006F300A"/>
    <w:rsid w:val="006F4FAC"/>
    <w:rsid w:val="006F656B"/>
    <w:rsid w:val="006F792B"/>
    <w:rsid w:val="006F7E97"/>
    <w:rsid w:val="00702F7F"/>
    <w:rsid w:val="007057C1"/>
    <w:rsid w:val="007106F1"/>
    <w:rsid w:val="00711180"/>
    <w:rsid w:val="007139BA"/>
    <w:rsid w:val="00714100"/>
    <w:rsid w:val="00715B30"/>
    <w:rsid w:val="0073145A"/>
    <w:rsid w:val="00733757"/>
    <w:rsid w:val="00741003"/>
    <w:rsid w:val="00744A23"/>
    <w:rsid w:val="00745D95"/>
    <w:rsid w:val="007462A3"/>
    <w:rsid w:val="0074680A"/>
    <w:rsid w:val="007474FC"/>
    <w:rsid w:val="0075112A"/>
    <w:rsid w:val="00752A57"/>
    <w:rsid w:val="007551E4"/>
    <w:rsid w:val="00756277"/>
    <w:rsid w:val="0075782C"/>
    <w:rsid w:val="0076249D"/>
    <w:rsid w:val="00773923"/>
    <w:rsid w:val="00773AA8"/>
    <w:rsid w:val="00773C96"/>
    <w:rsid w:val="00776F22"/>
    <w:rsid w:val="00780993"/>
    <w:rsid w:val="007822E0"/>
    <w:rsid w:val="00785D4A"/>
    <w:rsid w:val="00786AEF"/>
    <w:rsid w:val="00791984"/>
    <w:rsid w:val="007920DB"/>
    <w:rsid w:val="00793BDB"/>
    <w:rsid w:val="00795512"/>
    <w:rsid w:val="007956EA"/>
    <w:rsid w:val="007974D5"/>
    <w:rsid w:val="007B59EF"/>
    <w:rsid w:val="007C1E2C"/>
    <w:rsid w:val="007C5163"/>
    <w:rsid w:val="007C7F6C"/>
    <w:rsid w:val="007D7B66"/>
    <w:rsid w:val="007E2079"/>
    <w:rsid w:val="007E6630"/>
    <w:rsid w:val="007F22A6"/>
    <w:rsid w:val="007F28C5"/>
    <w:rsid w:val="007F4B39"/>
    <w:rsid w:val="007F4DD8"/>
    <w:rsid w:val="007F6175"/>
    <w:rsid w:val="007F6A20"/>
    <w:rsid w:val="007F73FC"/>
    <w:rsid w:val="00803172"/>
    <w:rsid w:val="00804B64"/>
    <w:rsid w:val="00805753"/>
    <w:rsid w:val="00806E6E"/>
    <w:rsid w:val="00811DF7"/>
    <w:rsid w:val="0081424E"/>
    <w:rsid w:val="008150E6"/>
    <w:rsid w:val="008153E7"/>
    <w:rsid w:val="00817C4C"/>
    <w:rsid w:val="00821B25"/>
    <w:rsid w:val="00825ECE"/>
    <w:rsid w:val="0083729E"/>
    <w:rsid w:val="00837C48"/>
    <w:rsid w:val="0084555B"/>
    <w:rsid w:val="0084576B"/>
    <w:rsid w:val="00854437"/>
    <w:rsid w:val="00861817"/>
    <w:rsid w:val="0086469B"/>
    <w:rsid w:val="008668D7"/>
    <w:rsid w:val="00867CBF"/>
    <w:rsid w:val="00885725"/>
    <w:rsid w:val="00885CCE"/>
    <w:rsid w:val="00895910"/>
    <w:rsid w:val="008964DC"/>
    <w:rsid w:val="008A0D75"/>
    <w:rsid w:val="008A122E"/>
    <w:rsid w:val="008A6900"/>
    <w:rsid w:val="008A7B2A"/>
    <w:rsid w:val="008B277A"/>
    <w:rsid w:val="008B34E5"/>
    <w:rsid w:val="008B4031"/>
    <w:rsid w:val="008C15CB"/>
    <w:rsid w:val="008C2560"/>
    <w:rsid w:val="008C6BC2"/>
    <w:rsid w:val="008D1629"/>
    <w:rsid w:val="008D165B"/>
    <w:rsid w:val="008D3CB4"/>
    <w:rsid w:val="008D7904"/>
    <w:rsid w:val="008E00CC"/>
    <w:rsid w:val="008E15BD"/>
    <w:rsid w:val="008F179D"/>
    <w:rsid w:val="008F1EFF"/>
    <w:rsid w:val="008F5D84"/>
    <w:rsid w:val="009079BE"/>
    <w:rsid w:val="00913F1C"/>
    <w:rsid w:val="0091475D"/>
    <w:rsid w:val="009235C5"/>
    <w:rsid w:val="009245D6"/>
    <w:rsid w:val="009259C0"/>
    <w:rsid w:val="00941513"/>
    <w:rsid w:val="00951FBD"/>
    <w:rsid w:val="00953BBB"/>
    <w:rsid w:val="009541D0"/>
    <w:rsid w:val="00954786"/>
    <w:rsid w:val="00960413"/>
    <w:rsid w:val="00961102"/>
    <w:rsid w:val="00971130"/>
    <w:rsid w:val="009734AE"/>
    <w:rsid w:val="009757D4"/>
    <w:rsid w:val="0097753D"/>
    <w:rsid w:val="00977A69"/>
    <w:rsid w:val="0098227B"/>
    <w:rsid w:val="009929C1"/>
    <w:rsid w:val="00993DB8"/>
    <w:rsid w:val="0099507E"/>
    <w:rsid w:val="00996829"/>
    <w:rsid w:val="00996EFB"/>
    <w:rsid w:val="00997654"/>
    <w:rsid w:val="0099782E"/>
    <w:rsid w:val="009A420B"/>
    <w:rsid w:val="009A6459"/>
    <w:rsid w:val="009A6D94"/>
    <w:rsid w:val="009B4979"/>
    <w:rsid w:val="009C1A05"/>
    <w:rsid w:val="009C36E8"/>
    <w:rsid w:val="009C4370"/>
    <w:rsid w:val="009D24F4"/>
    <w:rsid w:val="009D61D2"/>
    <w:rsid w:val="009E1A3E"/>
    <w:rsid w:val="009E6182"/>
    <w:rsid w:val="009F0958"/>
    <w:rsid w:val="009F0A82"/>
    <w:rsid w:val="009F0D7C"/>
    <w:rsid w:val="009F3A75"/>
    <w:rsid w:val="009F49C0"/>
    <w:rsid w:val="009F6BE2"/>
    <w:rsid w:val="00A065E9"/>
    <w:rsid w:val="00A06F88"/>
    <w:rsid w:val="00A137B0"/>
    <w:rsid w:val="00A1743D"/>
    <w:rsid w:val="00A22A33"/>
    <w:rsid w:val="00A22C29"/>
    <w:rsid w:val="00A34266"/>
    <w:rsid w:val="00A34446"/>
    <w:rsid w:val="00A34568"/>
    <w:rsid w:val="00A35F35"/>
    <w:rsid w:val="00A36548"/>
    <w:rsid w:val="00A461F6"/>
    <w:rsid w:val="00A52C5C"/>
    <w:rsid w:val="00A542D6"/>
    <w:rsid w:val="00A548EE"/>
    <w:rsid w:val="00A57CB3"/>
    <w:rsid w:val="00A65995"/>
    <w:rsid w:val="00A66F71"/>
    <w:rsid w:val="00A70C3E"/>
    <w:rsid w:val="00A81F24"/>
    <w:rsid w:val="00A8511B"/>
    <w:rsid w:val="00AA0D68"/>
    <w:rsid w:val="00AA3BBC"/>
    <w:rsid w:val="00AA510E"/>
    <w:rsid w:val="00AA5EA4"/>
    <w:rsid w:val="00AB1156"/>
    <w:rsid w:val="00AB5A82"/>
    <w:rsid w:val="00AC3576"/>
    <w:rsid w:val="00AC40C5"/>
    <w:rsid w:val="00AC5070"/>
    <w:rsid w:val="00AC6CE7"/>
    <w:rsid w:val="00AD0E63"/>
    <w:rsid w:val="00AD3EB8"/>
    <w:rsid w:val="00AE2E60"/>
    <w:rsid w:val="00AE4078"/>
    <w:rsid w:val="00AF0110"/>
    <w:rsid w:val="00AF0B39"/>
    <w:rsid w:val="00AF77AB"/>
    <w:rsid w:val="00B001B6"/>
    <w:rsid w:val="00B14851"/>
    <w:rsid w:val="00B1513A"/>
    <w:rsid w:val="00B202DD"/>
    <w:rsid w:val="00B344C5"/>
    <w:rsid w:val="00B3712B"/>
    <w:rsid w:val="00B373EB"/>
    <w:rsid w:val="00B37DCC"/>
    <w:rsid w:val="00B42BD9"/>
    <w:rsid w:val="00B4427D"/>
    <w:rsid w:val="00B44E5F"/>
    <w:rsid w:val="00B45585"/>
    <w:rsid w:val="00B514B8"/>
    <w:rsid w:val="00B531A4"/>
    <w:rsid w:val="00B53B63"/>
    <w:rsid w:val="00B54E2B"/>
    <w:rsid w:val="00B5628E"/>
    <w:rsid w:val="00B577A3"/>
    <w:rsid w:val="00B6069F"/>
    <w:rsid w:val="00B62D91"/>
    <w:rsid w:val="00B62DBB"/>
    <w:rsid w:val="00B73A1A"/>
    <w:rsid w:val="00B80370"/>
    <w:rsid w:val="00B843B5"/>
    <w:rsid w:val="00B85D21"/>
    <w:rsid w:val="00B95ADD"/>
    <w:rsid w:val="00B97C65"/>
    <w:rsid w:val="00BA11A7"/>
    <w:rsid w:val="00BA5E7B"/>
    <w:rsid w:val="00BB26D4"/>
    <w:rsid w:val="00BB2ADF"/>
    <w:rsid w:val="00BB2C76"/>
    <w:rsid w:val="00BB47F5"/>
    <w:rsid w:val="00BB5223"/>
    <w:rsid w:val="00BC0E28"/>
    <w:rsid w:val="00BC23EC"/>
    <w:rsid w:val="00BC414E"/>
    <w:rsid w:val="00BD044B"/>
    <w:rsid w:val="00BD20F7"/>
    <w:rsid w:val="00BD4DD9"/>
    <w:rsid w:val="00BD5881"/>
    <w:rsid w:val="00BE4F2A"/>
    <w:rsid w:val="00BE5E42"/>
    <w:rsid w:val="00BE7305"/>
    <w:rsid w:val="00BE7C9E"/>
    <w:rsid w:val="00BF5358"/>
    <w:rsid w:val="00BF706F"/>
    <w:rsid w:val="00C003BD"/>
    <w:rsid w:val="00C01517"/>
    <w:rsid w:val="00C04C54"/>
    <w:rsid w:val="00C0533E"/>
    <w:rsid w:val="00C061FD"/>
    <w:rsid w:val="00C06DD8"/>
    <w:rsid w:val="00C132AC"/>
    <w:rsid w:val="00C2043D"/>
    <w:rsid w:val="00C238AA"/>
    <w:rsid w:val="00C2646C"/>
    <w:rsid w:val="00C27516"/>
    <w:rsid w:val="00C30FF4"/>
    <w:rsid w:val="00C3631B"/>
    <w:rsid w:val="00C36CEC"/>
    <w:rsid w:val="00C42F0E"/>
    <w:rsid w:val="00C4409A"/>
    <w:rsid w:val="00C517B2"/>
    <w:rsid w:val="00C60701"/>
    <w:rsid w:val="00C622A5"/>
    <w:rsid w:val="00C63110"/>
    <w:rsid w:val="00C64B8F"/>
    <w:rsid w:val="00C7285B"/>
    <w:rsid w:val="00C767A0"/>
    <w:rsid w:val="00C859CA"/>
    <w:rsid w:val="00C85EAC"/>
    <w:rsid w:val="00C8755B"/>
    <w:rsid w:val="00C90CB2"/>
    <w:rsid w:val="00C96D77"/>
    <w:rsid w:val="00C97CD7"/>
    <w:rsid w:val="00C97D03"/>
    <w:rsid w:val="00CA202F"/>
    <w:rsid w:val="00CA2D8F"/>
    <w:rsid w:val="00CA2DA3"/>
    <w:rsid w:val="00CB2CDF"/>
    <w:rsid w:val="00CB37D3"/>
    <w:rsid w:val="00CC06BC"/>
    <w:rsid w:val="00CC3B19"/>
    <w:rsid w:val="00CD4052"/>
    <w:rsid w:val="00CD7B4E"/>
    <w:rsid w:val="00CE0D26"/>
    <w:rsid w:val="00CE7CD1"/>
    <w:rsid w:val="00CE7EAD"/>
    <w:rsid w:val="00CF209F"/>
    <w:rsid w:val="00CF6BEB"/>
    <w:rsid w:val="00CF6BF9"/>
    <w:rsid w:val="00D0198B"/>
    <w:rsid w:val="00D01B9E"/>
    <w:rsid w:val="00D02AB6"/>
    <w:rsid w:val="00D05442"/>
    <w:rsid w:val="00D05DF3"/>
    <w:rsid w:val="00D105DC"/>
    <w:rsid w:val="00D12367"/>
    <w:rsid w:val="00D13DC4"/>
    <w:rsid w:val="00D20C31"/>
    <w:rsid w:val="00D22EE8"/>
    <w:rsid w:val="00D24520"/>
    <w:rsid w:val="00D250C5"/>
    <w:rsid w:val="00D3086A"/>
    <w:rsid w:val="00D3168B"/>
    <w:rsid w:val="00D31905"/>
    <w:rsid w:val="00D3346B"/>
    <w:rsid w:val="00D35690"/>
    <w:rsid w:val="00D37A59"/>
    <w:rsid w:val="00D47091"/>
    <w:rsid w:val="00D5155A"/>
    <w:rsid w:val="00D51EF4"/>
    <w:rsid w:val="00D5669F"/>
    <w:rsid w:val="00D60182"/>
    <w:rsid w:val="00D61CC4"/>
    <w:rsid w:val="00D632A6"/>
    <w:rsid w:val="00D63565"/>
    <w:rsid w:val="00D72E39"/>
    <w:rsid w:val="00D73C00"/>
    <w:rsid w:val="00D752A9"/>
    <w:rsid w:val="00D82619"/>
    <w:rsid w:val="00D82F1B"/>
    <w:rsid w:val="00D8444B"/>
    <w:rsid w:val="00D86FB9"/>
    <w:rsid w:val="00D90405"/>
    <w:rsid w:val="00D908B4"/>
    <w:rsid w:val="00D93FA5"/>
    <w:rsid w:val="00DA3D39"/>
    <w:rsid w:val="00DA5F3E"/>
    <w:rsid w:val="00DA7083"/>
    <w:rsid w:val="00DC799F"/>
    <w:rsid w:val="00DD3E9F"/>
    <w:rsid w:val="00DE5E58"/>
    <w:rsid w:val="00DE686F"/>
    <w:rsid w:val="00DE7880"/>
    <w:rsid w:val="00DF226F"/>
    <w:rsid w:val="00DF69D0"/>
    <w:rsid w:val="00E054FD"/>
    <w:rsid w:val="00E13A18"/>
    <w:rsid w:val="00E14721"/>
    <w:rsid w:val="00E155EA"/>
    <w:rsid w:val="00E20831"/>
    <w:rsid w:val="00E235DE"/>
    <w:rsid w:val="00E337C2"/>
    <w:rsid w:val="00E345DF"/>
    <w:rsid w:val="00E349DC"/>
    <w:rsid w:val="00E365EC"/>
    <w:rsid w:val="00E36AB6"/>
    <w:rsid w:val="00E40968"/>
    <w:rsid w:val="00E42CA8"/>
    <w:rsid w:val="00E43487"/>
    <w:rsid w:val="00E45E93"/>
    <w:rsid w:val="00E47E5F"/>
    <w:rsid w:val="00E51AED"/>
    <w:rsid w:val="00E55D16"/>
    <w:rsid w:val="00E55EB9"/>
    <w:rsid w:val="00E57304"/>
    <w:rsid w:val="00E65352"/>
    <w:rsid w:val="00E758A8"/>
    <w:rsid w:val="00E7640D"/>
    <w:rsid w:val="00E77CC9"/>
    <w:rsid w:val="00E77FCF"/>
    <w:rsid w:val="00E850B6"/>
    <w:rsid w:val="00E90A3C"/>
    <w:rsid w:val="00E91753"/>
    <w:rsid w:val="00E93549"/>
    <w:rsid w:val="00EA20BB"/>
    <w:rsid w:val="00EA6252"/>
    <w:rsid w:val="00EA64EB"/>
    <w:rsid w:val="00EA7280"/>
    <w:rsid w:val="00EB5714"/>
    <w:rsid w:val="00EB7479"/>
    <w:rsid w:val="00EC3296"/>
    <w:rsid w:val="00ED07FB"/>
    <w:rsid w:val="00ED2199"/>
    <w:rsid w:val="00ED2291"/>
    <w:rsid w:val="00ED4E23"/>
    <w:rsid w:val="00ED5667"/>
    <w:rsid w:val="00ED70FB"/>
    <w:rsid w:val="00ED7506"/>
    <w:rsid w:val="00EE6917"/>
    <w:rsid w:val="00EE7B28"/>
    <w:rsid w:val="00EF309D"/>
    <w:rsid w:val="00EF46DA"/>
    <w:rsid w:val="00F01BF9"/>
    <w:rsid w:val="00F03DF5"/>
    <w:rsid w:val="00F06E78"/>
    <w:rsid w:val="00F16603"/>
    <w:rsid w:val="00F16CCF"/>
    <w:rsid w:val="00F17D0D"/>
    <w:rsid w:val="00F22A90"/>
    <w:rsid w:val="00F262FC"/>
    <w:rsid w:val="00F27E1C"/>
    <w:rsid w:val="00F33C7D"/>
    <w:rsid w:val="00F41F23"/>
    <w:rsid w:val="00F43299"/>
    <w:rsid w:val="00F44C98"/>
    <w:rsid w:val="00F50E91"/>
    <w:rsid w:val="00F533E9"/>
    <w:rsid w:val="00F5373C"/>
    <w:rsid w:val="00F53E4D"/>
    <w:rsid w:val="00F61099"/>
    <w:rsid w:val="00F61442"/>
    <w:rsid w:val="00F6467D"/>
    <w:rsid w:val="00F66045"/>
    <w:rsid w:val="00F728B6"/>
    <w:rsid w:val="00F73E1E"/>
    <w:rsid w:val="00F76FF5"/>
    <w:rsid w:val="00F8368F"/>
    <w:rsid w:val="00F84FD0"/>
    <w:rsid w:val="00F85FD3"/>
    <w:rsid w:val="00F8685E"/>
    <w:rsid w:val="00F872B4"/>
    <w:rsid w:val="00F94284"/>
    <w:rsid w:val="00F952DD"/>
    <w:rsid w:val="00FA06C5"/>
    <w:rsid w:val="00FA4A3A"/>
    <w:rsid w:val="00FB3067"/>
    <w:rsid w:val="00FB68B2"/>
    <w:rsid w:val="00FC17C1"/>
    <w:rsid w:val="00FC5743"/>
    <w:rsid w:val="00FC5A25"/>
    <w:rsid w:val="00FC6CD6"/>
    <w:rsid w:val="00FD5597"/>
    <w:rsid w:val="00FD585D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EFBB0"/>
  <w15:docId w15:val="{8F73A66D-2AC5-485E-B05C-0D253D7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57D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.,H1,Название спецификации"/>
    <w:basedOn w:val="a0"/>
    <w:next w:val="a0"/>
    <w:link w:val="10"/>
    <w:uiPriority w:val="9"/>
    <w:qFormat/>
    <w:rsid w:val="00ED4E23"/>
    <w:pPr>
      <w:keepNext/>
      <w:keepLines/>
      <w:numPr>
        <w:numId w:val="2"/>
      </w:numPr>
      <w:spacing w:before="480" w:after="240"/>
      <w:outlineLvl w:val="0"/>
    </w:pPr>
    <w:rPr>
      <w:rFonts w:eastAsiaTheme="majorEastAsia" w:cs="Times New Roman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64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. Знак,H1 Знак,Название спецификации Знак"/>
    <w:basedOn w:val="a1"/>
    <w:link w:val="1"/>
    <w:uiPriority w:val="9"/>
    <w:rsid w:val="00ED4E23"/>
    <w:rPr>
      <w:rFonts w:ascii="Times New Roman" w:eastAsiaTheme="majorEastAsia" w:hAnsi="Times New Roman" w:cs="Times New Roman"/>
      <w:b/>
      <w:sz w:val="24"/>
      <w:szCs w:val="24"/>
    </w:rPr>
  </w:style>
  <w:style w:type="paragraph" w:styleId="a4">
    <w:name w:val="TOC Heading"/>
    <w:basedOn w:val="1"/>
    <w:next w:val="a0"/>
    <w:uiPriority w:val="39"/>
    <w:unhideWhenUsed/>
    <w:qFormat/>
    <w:rsid w:val="009B4979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D4E23"/>
    <w:pPr>
      <w:tabs>
        <w:tab w:val="left" w:pos="660"/>
        <w:tab w:val="right" w:leader="dot" w:pos="9344"/>
      </w:tabs>
      <w:spacing w:after="100"/>
    </w:pPr>
    <w:rPr>
      <w:rFonts w:cs="Times New Roman"/>
      <w:noProof/>
      <w:szCs w:val="24"/>
    </w:rPr>
  </w:style>
  <w:style w:type="character" w:styleId="a5">
    <w:name w:val="Hyperlink"/>
    <w:basedOn w:val="a1"/>
    <w:uiPriority w:val="99"/>
    <w:unhideWhenUsed/>
    <w:rsid w:val="009B4979"/>
    <w:rPr>
      <w:color w:val="0563C1" w:themeColor="hyperlink"/>
      <w:u w:val="single"/>
    </w:rPr>
  </w:style>
  <w:style w:type="paragraph" w:styleId="a6">
    <w:name w:val="List Paragraph"/>
    <w:aliases w:val="SL_Абзац списка"/>
    <w:basedOn w:val="a0"/>
    <w:link w:val="a7"/>
    <w:uiPriority w:val="34"/>
    <w:qFormat/>
    <w:rsid w:val="00993DB8"/>
    <w:pPr>
      <w:ind w:left="720"/>
      <w:contextualSpacing/>
    </w:pPr>
  </w:style>
  <w:style w:type="paragraph" w:styleId="a8">
    <w:name w:val="annotation text"/>
    <w:basedOn w:val="a0"/>
    <w:link w:val="a9"/>
    <w:rsid w:val="00C42F0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1"/>
    <w:link w:val="a8"/>
    <w:rsid w:val="00C42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C42F0E"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unhideWhenUsed/>
    <w:rsid w:val="00C4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42F0E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C42F0E"/>
  </w:style>
  <w:style w:type="paragraph" w:styleId="ad">
    <w:name w:val="header"/>
    <w:basedOn w:val="a0"/>
    <w:link w:val="ae"/>
    <w:uiPriority w:val="99"/>
    <w:unhideWhenUsed/>
    <w:rsid w:val="0047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7429E"/>
  </w:style>
  <w:style w:type="paragraph" w:styleId="af">
    <w:name w:val="footer"/>
    <w:basedOn w:val="a0"/>
    <w:link w:val="af0"/>
    <w:uiPriority w:val="99"/>
    <w:unhideWhenUsed/>
    <w:rsid w:val="0047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7429E"/>
  </w:style>
  <w:style w:type="paragraph" w:styleId="af1">
    <w:name w:val="Title"/>
    <w:basedOn w:val="a0"/>
    <w:link w:val="af2"/>
    <w:qFormat/>
    <w:rsid w:val="0047429E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Заголовок Знак"/>
    <w:basedOn w:val="a1"/>
    <w:link w:val="af1"/>
    <w:rsid w:val="004742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mChar">
    <w:name w:val="m_ПростойТекст Char"/>
    <w:link w:val="m"/>
    <w:locked/>
    <w:rsid w:val="00474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0"/>
    <w:link w:val="mChar"/>
    <w:rsid w:val="0047429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m0">
    <w:name w:val="m_ПромШапка"/>
    <w:basedOn w:val="a0"/>
    <w:rsid w:val="0047429E"/>
    <w:pPr>
      <w:keepNext/>
      <w:spacing w:after="0" w:line="240" w:lineRule="auto"/>
      <w:jc w:val="center"/>
    </w:pPr>
    <w:rPr>
      <w:rFonts w:eastAsia="Times New Roman" w:cs="Times New Roman"/>
      <w:b/>
      <w:bCs/>
      <w:sz w:val="20"/>
      <w:szCs w:val="24"/>
      <w:lang w:eastAsia="ru-RU"/>
    </w:rPr>
  </w:style>
  <w:style w:type="paragraph" w:customStyle="1" w:styleId="NV">
    <w:name w:val="NV_Марк"/>
    <w:qFormat/>
    <w:rsid w:val="00D82F1B"/>
    <w:pPr>
      <w:numPr>
        <w:numId w:val="3"/>
      </w:numPr>
      <w:tabs>
        <w:tab w:val="left" w:pos="993"/>
      </w:tabs>
      <w:spacing w:after="0" w:line="276" w:lineRule="auto"/>
      <w:jc w:val="both"/>
    </w:pPr>
    <w:rPr>
      <w:rFonts w:ascii="Times New Roman" w:hAnsi="Times New Roman"/>
      <w:sz w:val="24"/>
      <w:szCs w:val="26"/>
    </w:rPr>
  </w:style>
  <w:style w:type="table" w:styleId="af3">
    <w:name w:val="Table Grid"/>
    <w:basedOn w:val="a2"/>
    <w:uiPriority w:val="59"/>
    <w:rsid w:val="00D8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a0"/>
    <w:uiPriority w:val="99"/>
    <w:rsid w:val="00AF77AB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eastAsia="Times New Roman" w:cs="Times New Roman"/>
      <w:szCs w:val="24"/>
      <w:lang w:eastAsia="ru-RU"/>
    </w:rPr>
  </w:style>
  <w:style w:type="character" w:customStyle="1" w:styleId="FontStyle58">
    <w:name w:val="Font Style58"/>
    <w:uiPriority w:val="99"/>
    <w:rsid w:val="00AF77AB"/>
    <w:rPr>
      <w:rFonts w:ascii="Times New Roman" w:hAnsi="Times New Roman"/>
      <w:b/>
      <w:sz w:val="22"/>
    </w:rPr>
  </w:style>
  <w:style w:type="character" w:customStyle="1" w:styleId="FontStyle65">
    <w:name w:val="Font Style65"/>
    <w:uiPriority w:val="99"/>
    <w:rsid w:val="00AF77AB"/>
    <w:rPr>
      <w:rFonts w:ascii="Times New Roman" w:hAnsi="Times New Roman"/>
      <w:sz w:val="22"/>
    </w:rPr>
  </w:style>
  <w:style w:type="paragraph" w:customStyle="1" w:styleId="SL1">
    <w:name w:val="SL_Заголовок_1"/>
    <w:basedOn w:val="a0"/>
    <w:link w:val="SL10"/>
    <w:qFormat/>
    <w:rsid w:val="00AF77AB"/>
    <w:pPr>
      <w:keepNext/>
      <w:numPr>
        <w:numId w:val="4"/>
      </w:numPr>
      <w:autoSpaceDE w:val="0"/>
      <w:autoSpaceDN w:val="0"/>
      <w:adjustRightInd w:val="0"/>
      <w:spacing w:before="120" w:after="0" w:line="240" w:lineRule="exact"/>
      <w:ind w:left="0" w:right="-17" w:firstLine="851"/>
      <w:outlineLvl w:val="0"/>
    </w:pPr>
    <w:rPr>
      <w:rFonts w:eastAsia="Times New Roman" w:cs="Times New Roman"/>
      <w:b/>
      <w:szCs w:val="20"/>
      <w:lang w:eastAsia="ru-RU"/>
    </w:rPr>
  </w:style>
  <w:style w:type="character" w:customStyle="1" w:styleId="SL10">
    <w:name w:val="SL_Заголовок_1 Знак"/>
    <w:basedOn w:val="a1"/>
    <w:link w:val="SL1"/>
    <w:rsid w:val="00AF77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0D2ED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0D2ED3"/>
    <w:rPr>
      <w:sz w:val="20"/>
      <w:szCs w:val="20"/>
    </w:rPr>
  </w:style>
  <w:style w:type="paragraph" w:customStyle="1" w:styleId="SL11">
    <w:name w:val="SL_Заголовок документа 1 часть"/>
    <w:basedOn w:val="a0"/>
    <w:next w:val="a0"/>
    <w:link w:val="SL12"/>
    <w:qFormat/>
    <w:rsid w:val="000D2ED3"/>
    <w:pPr>
      <w:spacing w:before="240" w:after="0" w:line="280" w:lineRule="exact"/>
      <w:contextualSpacing/>
      <w:jc w:val="center"/>
    </w:pPr>
    <w:rPr>
      <w:rFonts w:eastAsia="Times New Roman" w:cs="Times New Roman"/>
      <w:b/>
      <w:sz w:val="36"/>
      <w:szCs w:val="36"/>
      <w:lang w:eastAsia="ru-RU"/>
    </w:rPr>
  </w:style>
  <w:style w:type="character" w:customStyle="1" w:styleId="SL12">
    <w:name w:val="SL_Заголовок документа 1 часть Знак"/>
    <w:link w:val="SL11"/>
    <w:rsid w:val="000D2ED3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m1">
    <w:name w:val="m_1_Пункт"/>
    <w:basedOn w:val="m"/>
    <w:next w:val="m"/>
    <w:rsid w:val="0075112A"/>
    <w:pPr>
      <w:keepNext/>
      <w:numPr>
        <w:numId w:val="5"/>
      </w:numPr>
    </w:pPr>
    <w:rPr>
      <w:b/>
      <w:caps/>
    </w:rPr>
  </w:style>
  <w:style w:type="paragraph" w:customStyle="1" w:styleId="m2">
    <w:name w:val="m_2_Пункт"/>
    <w:basedOn w:val="m"/>
    <w:next w:val="m"/>
    <w:rsid w:val="0075112A"/>
    <w:pPr>
      <w:keepNext/>
      <w:numPr>
        <w:ilvl w:val="1"/>
        <w:numId w:val="5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75112A"/>
    <w:pPr>
      <w:numPr>
        <w:ilvl w:val="2"/>
        <w:numId w:val="5"/>
      </w:numPr>
    </w:pPr>
    <w:rPr>
      <w:b/>
      <w:lang w:val="en-US"/>
    </w:rPr>
  </w:style>
  <w:style w:type="paragraph" w:customStyle="1" w:styleId="2">
    <w:name w:val="Марк_2"/>
    <w:basedOn w:val="NV"/>
    <w:link w:val="20"/>
    <w:qFormat/>
    <w:rsid w:val="0075112A"/>
    <w:pPr>
      <w:numPr>
        <w:numId w:val="1"/>
      </w:numPr>
      <w:tabs>
        <w:tab w:val="left" w:pos="1701"/>
      </w:tabs>
    </w:pPr>
  </w:style>
  <w:style w:type="character" w:customStyle="1" w:styleId="20">
    <w:name w:val="Марк_2 Знак"/>
    <w:basedOn w:val="a1"/>
    <w:link w:val="2"/>
    <w:rsid w:val="0075112A"/>
    <w:rPr>
      <w:rFonts w:ascii="Times New Roman" w:hAnsi="Times New Roman"/>
      <w:sz w:val="24"/>
      <w:szCs w:val="26"/>
    </w:rPr>
  </w:style>
  <w:style w:type="paragraph" w:customStyle="1" w:styleId="111">
    <w:name w:val="Стиль111"/>
    <w:basedOn w:val="m3"/>
    <w:link w:val="1110"/>
    <w:autoRedefine/>
    <w:qFormat/>
    <w:rsid w:val="0075112A"/>
    <w:pPr>
      <w:numPr>
        <w:ilvl w:val="1"/>
        <w:numId w:val="6"/>
      </w:numPr>
      <w:spacing w:before="120" w:after="120" w:line="276" w:lineRule="auto"/>
      <w:ind w:left="0" w:firstLine="709"/>
    </w:pPr>
    <w:rPr>
      <w:b w:val="0"/>
    </w:rPr>
  </w:style>
  <w:style w:type="character" w:customStyle="1" w:styleId="1110">
    <w:name w:val="Стиль111 Знак"/>
    <w:basedOn w:val="a1"/>
    <w:link w:val="111"/>
    <w:rsid w:val="0075112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4">
    <w:name w:val="m_ТекстТаблицы"/>
    <w:basedOn w:val="a0"/>
    <w:rsid w:val="00C64B8F"/>
    <w:pPr>
      <w:spacing w:after="0" w:line="240" w:lineRule="auto"/>
    </w:pPr>
    <w:rPr>
      <w:rFonts w:eastAsia="Times New Roman" w:cs="Times New Roman"/>
      <w:sz w:val="20"/>
      <w:szCs w:val="24"/>
      <w:lang w:eastAsia="ru-RU"/>
    </w:rPr>
  </w:style>
  <w:style w:type="paragraph" w:customStyle="1" w:styleId="--">
    <w:name w:val="_Наимен.Утв-го.Док-та"/>
    <w:rsid w:val="001C47DF"/>
    <w:pPr>
      <w:suppressAutoHyphens/>
      <w:spacing w:before="240" w:after="0" w:line="340" w:lineRule="exact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75627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75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Subtitle"/>
    <w:basedOn w:val="a0"/>
    <w:link w:val="af9"/>
    <w:uiPriority w:val="99"/>
    <w:qFormat/>
    <w:rsid w:val="001B3894"/>
    <w:pPr>
      <w:spacing w:after="60" w:line="240" w:lineRule="auto"/>
      <w:jc w:val="center"/>
    </w:pPr>
    <w:rPr>
      <w:rFonts w:eastAsia="Times New Roman" w:cs="Arial"/>
      <w:szCs w:val="24"/>
      <w:lang w:eastAsia="ru-RU"/>
    </w:rPr>
  </w:style>
  <w:style w:type="character" w:customStyle="1" w:styleId="af9">
    <w:name w:val="Подзаголовок Знак"/>
    <w:basedOn w:val="a1"/>
    <w:link w:val="af8"/>
    <w:uiPriority w:val="99"/>
    <w:rsid w:val="001B389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a">
    <w:name w:val="caption"/>
    <w:basedOn w:val="a0"/>
    <w:next w:val="a0"/>
    <w:qFormat/>
    <w:rsid w:val="001B3894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No Spacing"/>
    <w:uiPriority w:val="1"/>
    <w:qFormat/>
    <w:rsid w:val="00D13DC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-1">
    <w:name w:val="Список - маркированный уровень 1"/>
    <w:basedOn w:val="a0"/>
    <w:link w:val="-10"/>
    <w:qFormat/>
    <w:rsid w:val="009757D4"/>
    <w:pPr>
      <w:numPr>
        <w:numId w:val="7"/>
      </w:numPr>
      <w:tabs>
        <w:tab w:val="left" w:pos="284"/>
      </w:tabs>
      <w:spacing w:after="120"/>
      <w:ind w:left="284" w:hanging="284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-10">
    <w:name w:val="Список - маркированный уровень 1 Знак"/>
    <w:link w:val="-1"/>
    <w:rsid w:val="009757D4"/>
    <w:rPr>
      <w:rFonts w:ascii="Arial" w:eastAsia="Times New Roman" w:hAnsi="Arial" w:cs="Times New Roman"/>
      <w:szCs w:val="20"/>
      <w:lang w:eastAsia="ru-RU"/>
    </w:rPr>
  </w:style>
  <w:style w:type="character" w:styleId="afc">
    <w:name w:val="footnote reference"/>
    <w:basedOn w:val="a1"/>
    <w:uiPriority w:val="99"/>
    <w:semiHidden/>
    <w:unhideWhenUsed/>
    <w:rsid w:val="008E15BD"/>
    <w:rPr>
      <w:vertAlign w:val="superscript"/>
    </w:rPr>
  </w:style>
  <w:style w:type="paragraph" w:customStyle="1" w:styleId="21">
    <w:name w:val="Стиль2"/>
    <w:basedOn w:val="a0"/>
    <w:qFormat/>
    <w:rsid w:val="00B202DD"/>
    <w:pPr>
      <w:spacing w:after="0" w:line="240" w:lineRule="auto"/>
      <w:jc w:val="center"/>
    </w:pPr>
    <w:rPr>
      <w:rFonts w:eastAsia="Times New Roman" w:cs="Arial"/>
      <w:color w:val="000000"/>
      <w:sz w:val="20"/>
      <w:szCs w:val="28"/>
      <w:lang w:eastAsia="ru-RU"/>
    </w:rPr>
  </w:style>
  <w:style w:type="paragraph" w:customStyle="1" w:styleId="afd">
    <w:name w:val="Текстовый блок"/>
    <w:rsid w:val="00B202DD"/>
    <w:pPr>
      <w:spacing w:after="120" w:line="30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">
    <w:name w:val="Текстовый список"/>
    <w:rsid w:val="00745D95"/>
    <w:pPr>
      <w:numPr>
        <w:numId w:val="17"/>
      </w:numPr>
      <w:spacing w:after="120" w:line="300" w:lineRule="auto"/>
      <w:ind w:left="284" w:hanging="284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blk">
    <w:name w:val="blk"/>
    <w:basedOn w:val="a1"/>
    <w:rsid w:val="00C0533E"/>
  </w:style>
  <w:style w:type="paragraph" w:styleId="afe">
    <w:name w:val="Revision"/>
    <w:hidden/>
    <w:uiPriority w:val="99"/>
    <w:semiHidden/>
    <w:rsid w:val="00D22EE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2">
    <w:name w:val="Нумерация 2"/>
    <w:basedOn w:val="a0"/>
    <w:uiPriority w:val="99"/>
    <w:qFormat/>
    <w:rsid w:val="00752A57"/>
    <w:pPr>
      <w:widowControl w:val="0"/>
      <w:shd w:val="clear" w:color="auto" w:fill="FFFFFF"/>
      <w:tabs>
        <w:tab w:val="num" w:pos="0"/>
        <w:tab w:val="left" w:pos="1134"/>
      </w:tabs>
      <w:autoSpaceDE w:val="0"/>
      <w:autoSpaceDN w:val="0"/>
      <w:adjustRightInd w:val="0"/>
      <w:spacing w:before="120" w:after="0" w:line="276" w:lineRule="auto"/>
      <w:ind w:left="792" w:right="6" w:hanging="432"/>
    </w:pPr>
    <w:rPr>
      <w:rFonts w:eastAsia="Times New Roman" w:cs="Times New Roman"/>
      <w:szCs w:val="24"/>
      <w:lang w:eastAsia="ru-RU"/>
    </w:rPr>
  </w:style>
  <w:style w:type="paragraph" w:customStyle="1" w:styleId="NS-2">
    <w:name w:val="*NS-текст_ур2"/>
    <w:basedOn w:val="a0"/>
    <w:qFormat/>
    <w:rsid w:val="00C8755B"/>
    <w:pPr>
      <w:spacing w:after="0"/>
      <w:ind w:firstLine="709"/>
    </w:pPr>
    <w:rPr>
      <w:rFonts w:eastAsia="Times New Roman" w:cs="Times New Roman"/>
      <w:szCs w:val="24"/>
      <w:lang w:eastAsia="ru-RU"/>
    </w:rPr>
  </w:style>
  <w:style w:type="paragraph" w:customStyle="1" w:styleId="aff">
    <w:name w:val="Абзац"/>
    <w:link w:val="aff0"/>
    <w:qFormat/>
    <w:rsid w:val="00473D04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0">
    <w:name w:val="Абзац Знак"/>
    <w:link w:val="aff"/>
    <w:rsid w:val="00473D04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NS-1">
    <w:name w:val="*NS-заголовок1"/>
    <w:basedOn w:val="1"/>
    <w:qFormat/>
    <w:rsid w:val="008A122E"/>
    <w:pPr>
      <w:keepLines w:val="0"/>
      <w:numPr>
        <w:numId w:val="0"/>
      </w:numPr>
      <w:tabs>
        <w:tab w:val="left" w:pos="567"/>
      </w:tabs>
      <w:spacing w:before="120" w:after="0" w:line="240" w:lineRule="auto"/>
      <w:jc w:val="center"/>
    </w:pPr>
    <w:rPr>
      <w:rFonts w:eastAsia="ヒラギノ角ゴ Pro W3"/>
      <w:caps/>
      <w:kern w:val="32"/>
      <w:szCs w:val="20"/>
      <w:lang w:eastAsia="ru-RU"/>
    </w:rPr>
  </w:style>
  <w:style w:type="paragraph" w:customStyle="1" w:styleId="3">
    <w:name w:val="Нумерация 3"/>
    <w:basedOn w:val="a6"/>
    <w:uiPriority w:val="99"/>
    <w:qFormat/>
    <w:rsid w:val="0084555B"/>
    <w:pPr>
      <w:numPr>
        <w:ilvl w:val="3"/>
        <w:numId w:val="36"/>
      </w:numPr>
      <w:spacing w:after="0" w:line="276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0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kn.gov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9A997C-4769-46BC-A300-B8A29C685E34">Черновик</Status>
    <Owner xmlns="2C9A997C-4769-46BC-A300-B8A29C685E34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айта проекта" ma:contentTypeID="0x010100908A4083F36C85468E7D9931689700F7" ma:contentTypeVersion="" ma:contentTypeDescription="" ma:contentTypeScope="" ma:versionID="cabcc003bc780c204dead596c1327bfb">
  <xsd:schema xmlns:xsd="http://www.w3.org/2001/XMLSchema" xmlns:xs="http://www.w3.org/2001/XMLSchema" xmlns:p="http://schemas.microsoft.com/office/2006/metadata/properties" xmlns:ns2="2C9A997C-4769-46BC-A300-B8A29C685E34" xmlns:ns3="c5c1dcc1-da5b-447c-87b1-01e113714464" targetNamespace="http://schemas.microsoft.com/office/2006/metadata/properties" ma:root="true" ma:fieldsID="2a7861d00d99e2d1a2f0e182a869262d" ns2:_="" ns3:_="">
    <xsd:import namespace="2C9A997C-4769-46BC-A300-B8A29C685E34"/>
    <xsd:import namespace="c5c1dcc1-da5b-447c-87b1-01e11371446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997C-4769-46BC-A300-B8A29C685E34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Владелец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Состояние" ma:default="Черновик" ma:internalName="Status">
      <xsd:simpleType>
        <xsd:restriction base="dms:Choice">
          <xsd:enumeration value="Черновик"/>
          <xsd:enumeration value="Готов к рассмотрению"/>
          <xsd:enumeration value="Окончательная версия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1dcc1-da5b-447c-87b1-01e11371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B590-7081-4DBD-B2D9-BCF57C3EB9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5c1dcc1-da5b-447c-87b1-01e113714464"/>
    <ds:schemaRef ds:uri="2C9A997C-4769-46BC-A300-B8A29C685E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648532-914D-4AA6-8518-642F96F5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997C-4769-46BC-A300-B8A29C685E34"/>
    <ds:schemaRef ds:uri="c5c1dcc1-da5b-447c-87b1-01e11371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45262-F7D6-4F11-B296-FAE71B571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C94E4-4188-4EE9-9635-BA4CB4FB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4785</Words>
  <Characters>27280</Characters>
  <Application>Microsoft Office Word</Application>
  <DocSecurity>4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ty.stramous</dc:creator>
  <cp:keywords/>
  <dc:description/>
  <cp:lastModifiedBy>Ерёмин Вячеслав Александрович</cp:lastModifiedBy>
  <cp:revision>2</cp:revision>
  <cp:lastPrinted>2019-04-24T12:00:00Z</cp:lastPrinted>
  <dcterms:created xsi:type="dcterms:W3CDTF">2019-05-06T13:33:00Z</dcterms:created>
  <dcterms:modified xsi:type="dcterms:W3CDTF">2019-05-06T13:33:00Z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0x010100908A4083F36C85468E7D9931689700F7</vt:lpwstr>
  </property>
</Properties>
</file>